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38" w:rsidRDefault="001F2C38" w:rsidP="00DA57D0">
      <w:pPr>
        <w:widowControl w:val="0"/>
        <w:spacing w:line="480" w:lineRule="auto"/>
        <w:jc w:val="center"/>
        <w:rPr>
          <w:u w:val="none"/>
        </w:rPr>
      </w:pPr>
    </w:p>
    <w:p w:rsidR="00C507A6" w:rsidRPr="00CE34B4" w:rsidRDefault="00CE34B4" w:rsidP="00C507A6">
      <w:pPr>
        <w:widowControl w:val="0"/>
        <w:spacing w:line="480" w:lineRule="auto"/>
        <w:jc w:val="center"/>
        <w:rPr>
          <w:color w:val="000000"/>
          <w:sz w:val="22"/>
          <w:szCs w:val="22"/>
          <w:shd w:val="clear" w:color="auto" w:fill="FFFFFF"/>
        </w:rPr>
      </w:pPr>
      <w:r w:rsidRPr="00CE34B4">
        <w:rPr>
          <w:color w:val="000000"/>
          <w:sz w:val="22"/>
          <w:szCs w:val="22"/>
          <w:shd w:val="clear" w:color="auto" w:fill="FFFFFF"/>
          <w:lang w:val="en-US"/>
        </w:rPr>
        <w:t>Electrophysiological evidence </w:t>
      </w:r>
      <w:r w:rsidRPr="00CE34B4">
        <w:rPr>
          <w:color w:val="000000"/>
          <w:sz w:val="22"/>
          <w:szCs w:val="22"/>
          <w:shd w:val="clear" w:color="auto" w:fill="FFFFFF"/>
        </w:rPr>
        <w:t>for greater attention to threat when cognitive control resources are depleted</w:t>
      </w:r>
    </w:p>
    <w:p w:rsidR="00CE34B4" w:rsidRPr="006B6899" w:rsidRDefault="00CE34B4" w:rsidP="00C507A6">
      <w:pPr>
        <w:widowControl w:val="0"/>
        <w:spacing w:line="480" w:lineRule="auto"/>
        <w:jc w:val="center"/>
        <w:rPr>
          <w:u w:val="none"/>
          <w:lang w:val="de-DE"/>
        </w:rPr>
      </w:pPr>
    </w:p>
    <w:p w:rsidR="00C507A6" w:rsidRDefault="00C507A6" w:rsidP="00C507A6">
      <w:pPr>
        <w:widowControl w:val="0"/>
        <w:spacing w:line="480" w:lineRule="auto"/>
        <w:jc w:val="center"/>
        <w:rPr>
          <w:u w:val="none"/>
          <w:lang w:val="de-DE"/>
        </w:rPr>
      </w:pPr>
      <w:smartTag w:uri="urn:schemas-microsoft-com:office:smarttags" w:element="PersonName">
        <w:r>
          <w:rPr>
            <w:u w:val="none"/>
            <w:lang w:val="de-DE"/>
          </w:rPr>
          <w:t>Amanda Holmes</w:t>
        </w:r>
      </w:smartTag>
      <w:r>
        <w:rPr>
          <w:u w:val="none"/>
          <w:lang w:val="de-DE"/>
        </w:rPr>
        <w:t xml:space="preserve"> </w:t>
      </w:r>
      <w:r>
        <w:rPr>
          <w:u w:val="none"/>
          <w:vertAlign w:val="superscript"/>
          <w:lang w:val="de-DE"/>
        </w:rPr>
        <w:t>1</w:t>
      </w:r>
    </w:p>
    <w:p w:rsidR="00C507A6" w:rsidRDefault="00C507A6" w:rsidP="00C507A6">
      <w:pPr>
        <w:widowControl w:val="0"/>
        <w:spacing w:line="480" w:lineRule="auto"/>
        <w:jc w:val="center"/>
        <w:rPr>
          <w:u w:val="none"/>
          <w:lang w:val="de-DE"/>
        </w:rPr>
      </w:pPr>
      <w:r>
        <w:rPr>
          <w:u w:val="none"/>
          <w:lang w:val="de-DE"/>
        </w:rPr>
        <w:t xml:space="preserve">Karin Mogg </w:t>
      </w:r>
      <w:r>
        <w:rPr>
          <w:u w:val="none"/>
          <w:vertAlign w:val="superscript"/>
          <w:lang w:val="de-DE"/>
        </w:rPr>
        <w:t>2</w:t>
      </w:r>
    </w:p>
    <w:p w:rsidR="00C507A6" w:rsidRDefault="00C507A6" w:rsidP="00C507A6">
      <w:pPr>
        <w:widowControl w:val="0"/>
        <w:spacing w:line="480" w:lineRule="auto"/>
        <w:jc w:val="center"/>
        <w:rPr>
          <w:u w:val="none"/>
          <w:lang w:val="de-DE"/>
        </w:rPr>
      </w:pPr>
      <w:r>
        <w:rPr>
          <w:u w:val="none"/>
          <w:lang w:val="de-DE"/>
        </w:rPr>
        <w:t xml:space="preserve">Jan de Fockert </w:t>
      </w:r>
      <w:r w:rsidRPr="00C507A6">
        <w:rPr>
          <w:u w:val="none"/>
          <w:vertAlign w:val="superscript"/>
          <w:lang w:val="de-DE"/>
        </w:rPr>
        <w:t>3</w:t>
      </w:r>
    </w:p>
    <w:p w:rsidR="00C507A6" w:rsidRDefault="00C507A6" w:rsidP="00C507A6">
      <w:pPr>
        <w:widowControl w:val="0"/>
        <w:spacing w:line="480" w:lineRule="auto"/>
        <w:jc w:val="center"/>
        <w:rPr>
          <w:u w:val="none"/>
          <w:lang w:val="de-DE"/>
        </w:rPr>
      </w:pPr>
      <w:r>
        <w:rPr>
          <w:u w:val="none"/>
          <w:lang w:val="de-DE"/>
        </w:rPr>
        <w:t xml:space="preserve">Maria Kragh Nielsen </w:t>
      </w:r>
      <w:r>
        <w:rPr>
          <w:u w:val="none"/>
          <w:vertAlign w:val="superscript"/>
          <w:lang w:val="de-DE"/>
        </w:rPr>
        <w:t>1</w:t>
      </w:r>
    </w:p>
    <w:p w:rsidR="00C507A6" w:rsidRPr="00020809" w:rsidRDefault="00C507A6" w:rsidP="00C507A6">
      <w:pPr>
        <w:widowControl w:val="0"/>
        <w:spacing w:line="480" w:lineRule="auto"/>
        <w:jc w:val="center"/>
        <w:rPr>
          <w:u w:val="none"/>
          <w:lang w:val="nl-NL"/>
        </w:rPr>
      </w:pPr>
      <w:r w:rsidRPr="00020809">
        <w:rPr>
          <w:u w:val="none"/>
          <w:lang w:val="nl-NL"/>
        </w:rPr>
        <w:t xml:space="preserve">Brendan P. Bradley </w:t>
      </w:r>
      <w:r w:rsidRPr="00020809">
        <w:rPr>
          <w:u w:val="none"/>
          <w:vertAlign w:val="superscript"/>
          <w:lang w:val="nl-NL"/>
        </w:rPr>
        <w:t>2</w:t>
      </w:r>
    </w:p>
    <w:p w:rsidR="00C507A6" w:rsidRPr="00020809" w:rsidRDefault="00C507A6" w:rsidP="00C507A6">
      <w:pPr>
        <w:widowControl w:val="0"/>
        <w:spacing w:line="480" w:lineRule="auto"/>
        <w:rPr>
          <w:u w:val="none"/>
          <w:lang w:val="nl-NL"/>
        </w:rPr>
      </w:pPr>
    </w:p>
    <w:p w:rsidR="00C507A6" w:rsidRPr="00020809" w:rsidRDefault="00C507A6" w:rsidP="00C507A6">
      <w:pPr>
        <w:widowControl w:val="0"/>
        <w:spacing w:line="480" w:lineRule="auto"/>
        <w:rPr>
          <w:u w:val="none"/>
          <w:lang w:val="nl-NL"/>
        </w:rPr>
      </w:pPr>
    </w:p>
    <w:p w:rsidR="00C507A6" w:rsidRDefault="00C507A6" w:rsidP="00C507A6">
      <w:pPr>
        <w:widowControl w:val="0"/>
        <w:spacing w:line="480" w:lineRule="auto"/>
        <w:rPr>
          <w:u w:val="none"/>
        </w:rPr>
      </w:pPr>
      <w:r>
        <w:rPr>
          <w:u w:val="none"/>
        </w:rPr>
        <w:t>1 Department of Psychology, University of Roehampton, UK</w:t>
      </w:r>
    </w:p>
    <w:p w:rsidR="00C507A6" w:rsidRDefault="00C507A6" w:rsidP="007E3152">
      <w:pPr>
        <w:widowControl w:val="0"/>
        <w:spacing w:line="480" w:lineRule="auto"/>
        <w:rPr>
          <w:u w:val="none"/>
        </w:rPr>
      </w:pPr>
      <w:r>
        <w:rPr>
          <w:u w:val="none"/>
        </w:rPr>
        <w:t>2 Psychology, University of Southampton, UK</w:t>
      </w:r>
    </w:p>
    <w:p w:rsidR="00C507A6" w:rsidRDefault="00C507A6" w:rsidP="00C507A6">
      <w:pPr>
        <w:widowControl w:val="0"/>
        <w:spacing w:line="480" w:lineRule="auto"/>
        <w:rPr>
          <w:u w:val="none"/>
        </w:rPr>
      </w:pPr>
      <w:r>
        <w:rPr>
          <w:u w:val="none"/>
        </w:rPr>
        <w:t>3 Department of Psychology, Goldsmiths, University of London, UK</w:t>
      </w:r>
    </w:p>
    <w:p w:rsidR="00C507A6" w:rsidRDefault="00C507A6" w:rsidP="00C507A6">
      <w:pPr>
        <w:widowControl w:val="0"/>
        <w:spacing w:line="480" w:lineRule="auto"/>
        <w:rPr>
          <w:u w:val="none"/>
        </w:rPr>
      </w:pPr>
    </w:p>
    <w:p w:rsidR="00C507A6" w:rsidRDefault="00C507A6" w:rsidP="00C507A6">
      <w:pPr>
        <w:widowControl w:val="0"/>
        <w:spacing w:line="480" w:lineRule="auto"/>
        <w:rPr>
          <w:u w:val="none"/>
        </w:rPr>
      </w:pPr>
    </w:p>
    <w:p w:rsidR="00C507A6" w:rsidRDefault="00C507A6" w:rsidP="00C507A6">
      <w:pPr>
        <w:widowControl w:val="0"/>
        <w:spacing w:line="480" w:lineRule="auto"/>
        <w:rPr>
          <w:u w:val="none"/>
        </w:rPr>
      </w:pPr>
    </w:p>
    <w:p w:rsidR="00C507A6" w:rsidRDefault="00C507A6" w:rsidP="00C507A6">
      <w:pPr>
        <w:spacing w:line="480" w:lineRule="auto"/>
        <w:rPr>
          <w:u w:val="none"/>
        </w:rPr>
      </w:pPr>
      <w:r>
        <w:rPr>
          <w:u w:val="none"/>
        </w:rPr>
        <w:t xml:space="preserve">Corresponding author’s address: Amanda Holmes, Department of Psychology, University of Roehampton, Whitelands College, Holybourne Avenue, London SW15 4JD, England. </w:t>
      </w:r>
    </w:p>
    <w:p w:rsidR="00C507A6" w:rsidRPr="006B6899" w:rsidRDefault="00C507A6" w:rsidP="00C507A6">
      <w:pPr>
        <w:spacing w:line="480" w:lineRule="auto"/>
        <w:rPr>
          <w:u w:val="none"/>
          <w:lang w:val="fr-FR"/>
        </w:rPr>
      </w:pPr>
      <w:r w:rsidRPr="006B6899">
        <w:rPr>
          <w:u w:val="none"/>
          <w:lang w:val="fr-FR"/>
        </w:rPr>
        <w:t xml:space="preserve">Phone 0044 (0)20 8392 3784. Fax 0044 (0)20 8392 3527 </w:t>
      </w:r>
    </w:p>
    <w:p w:rsidR="00635D37" w:rsidRPr="006B6899" w:rsidRDefault="00C507A6" w:rsidP="00CA36AE">
      <w:pPr>
        <w:spacing w:line="480" w:lineRule="auto"/>
        <w:rPr>
          <w:szCs w:val="24"/>
          <w:u w:val="none"/>
          <w:lang w:val="fr-FR"/>
        </w:rPr>
      </w:pPr>
      <w:r w:rsidRPr="006B6899">
        <w:rPr>
          <w:u w:val="none"/>
          <w:lang w:val="fr-FR"/>
        </w:rPr>
        <w:t xml:space="preserve">Email: </w:t>
      </w:r>
      <w:hyperlink r:id="rId8" w:history="1">
        <w:r w:rsidRPr="006B6899">
          <w:rPr>
            <w:rStyle w:val="Hyperlink"/>
            <w:lang w:val="fr-FR"/>
          </w:rPr>
          <w:t>a.holmes@roehampton.ac.uk</w:t>
        </w:r>
      </w:hyperlink>
      <w:r w:rsidR="00635D37" w:rsidRPr="006B6899">
        <w:rPr>
          <w:szCs w:val="24"/>
          <w:u w:val="none"/>
          <w:lang w:val="fr-FR"/>
        </w:rPr>
        <w:br w:type="page"/>
      </w:r>
    </w:p>
    <w:p w:rsidR="007212E8" w:rsidRPr="007212E8" w:rsidRDefault="007212E8" w:rsidP="007212E8">
      <w:pPr>
        <w:spacing w:line="480" w:lineRule="auto"/>
        <w:jc w:val="center"/>
        <w:rPr>
          <w:szCs w:val="24"/>
          <w:u w:val="none"/>
        </w:rPr>
      </w:pPr>
      <w:r w:rsidRPr="007212E8">
        <w:rPr>
          <w:szCs w:val="24"/>
          <w:u w:val="none"/>
        </w:rPr>
        <w:lastRenderedPageBreak/>
        <w:t>Abstract</w:t>
      </w:r>
    </w:p>
    <w:p w:rsidR="007212E8" w:rsidRPr="007212E8" w:rsidRDefault="007212E8" w:rsidP="007212E8">
      <w:pPr>
        <w:spacing w:line="480" w:lineRule="auto"/>
        <w:rPr>
          <w:szCs w:val="24"/>
          <w:u w:val="none"/>
        </w:rPr>
      </w:pPr>
    </w:p>
    <w:p w:rsidR="007212E8" w:rsidRPr="007212E8" w:rsidRDefault="007212E8" w:rsidP="00080793">
      <w:pPr>
        <w:spacing w:line="480" w:lineRule="auto"/>
        <w:rPr>
          <w:szCs w:val="24"/>
          <w:u w:val="none"/>
        </w:rPr>
      </w:pPr>
      <w:r w:rsidRPr="007212E8">
        <w:rPr>
          <w:szCs w:val="24"/>
          <w:u w:val="none"/>
        </w:rPr>
        <w:t xml:space="preserve">This study investigated the time course of attentional bias for threat-related (angry) facial expressions under conditions of high versus low cognitive (working memory) load. Event-related potential (ERP) and reaction time (RT) data were recorded while participants viewed pairs of faces (angry paired with neutral face) displayed for 500 ms and followed by a probe. Participants were required to </w:t>
      </w:r>
      <w:r w:rsidR="00CA36AE">
        <w:rPr>
          <w:szCs w:val="24"/>
          <w:u w:val="none"/>
        </w:rPr>
        <w:t xml:space="preserve">respond to the probe while </w:t>
      </w:r>
      <w:r w:rsidRPr="007212E8">
        <w:rPr>
          <w:szCs w:val="24"/>
          <w:u w:val="none"/>
        </w:rPr>
        <w:t>perform</w:t>
      </w:r>
      <w:r w:rsidR="00CA36AE">
        <w:rPr>
          <w:szCs w:val="24"/>
          <w:u w:val="none"/>
        </w:rPr>
        <w:t>ing</w:t>
      </w:r>
      <w:r w:rsidRPr="007212E8">
        <w:rPr>
          <w:szCs w:val="24"/>
          <w:u w:val="none"/>
        </w:rPr>
        <w:t xml:space="preserve"> a concurrent task of holding in working memory a sequence of digits that were either in the same order (low memory load) or </w:t>
      </w:r>
      <w:r w:rsidR="00CA36AE">
        <w:rPr>
          <w:szCs w:val="24"/>
          <w:u w:val="none"/>
        </w:rPr>
        <w:t xml:space="preserve">random mixed </w:t>
      </w:r>
      <w:r w:rsidRPr="007212E8">
        <w:rPr>
          <w:szCs w:val="24"/>
          <w:u w:val="none"/>
        </w:rPr>
        <w:t xml:space="preserve">order (high memory load). ERP results revealed that higher </w:t>
      </w:r>
      <w:r w:rsidR="00DA57D0">
        <w:rPr>
          <w:szCs w:val="24"/>
          <w:u w:val="none"/>
        </w:rPr>
        <w:t xml:space="preserve">working </w:t>
      </w:r>
      <w:r w:rsidRPr="007212E8">
        <w:rPr>
          <w:szCs w:val="24"/>
          <w:u w:val="none"/>
        </w:rPr>
        <w:t xml:space="preserve">memory load resulted in </w:t>
      </w:r>
      <w:r w:rsidR="001E7122">
        <w:rPr>
          <w:szCs w:val="24"/>
          <w:u w:val="none"/>
        </w:rPr>
        <w:t xml:space="preserve">enhanced </w:t>
      </w:r>
      <w:r w:rsidR="00986C34">
        <w:rPr>
          <w:szCs w:val="24"/>
          <w:u w:val="none"/>
        </w:rPr>
        <w:t xml:space="preserve">lateralised </w:t>
      </w:r>
      <w:r w:rsidR="001E7122">
        <w:rPr>
          <w:szCs w:val="24"/>
          <w:u w:val="none"/>
        </w:rPr>
        <w:t>neural response</w:t>
      </w:r>
      <w:r w:rsidR="00986C34">
        <w:rPr>
          <w:szCs w:val="24"/>
          <w:u w:val="none"/>
        </w:rPr>
        <w:t>s</w:t>
      </w:r>
      <w:r w:rsidR="001E7122">
        <w:rPr>
          <w:szCs w:val="24"/>
          <w:u w:val="none"/>
        </w:rPr>
        <w:t xml:space="preserve"> to threat</w:t>
      </w:r>
      <w:r w:rsidR="00986C34">
        <w:rPr>
          <w:szCs w:val="24"/>
          <w:u w:val="none"/>
        </w:rPr>
        <w:t xml:space="preserve">ening </w:t>
      </w:r>
      <w:r w:rsidR="009F0D72">
        <w:rPr>
          <w:szCs w:val="24"/>
          <w:u w:val="none"/>
        </w:rPr>
        <w:t xml:space="preserve">relative to neutral </w:t>
      </w:r>
      <w:r w:rsidR="00986C34">
        <w:rPr>
          <w:szCs w:val="24"/>
          <w:u w:val="none"/>
        </w:rPr>
        <w:t xml:space="preserve">faces, </w:t>
      </w:r>
      <w:r w:rsidR="00834C67">
        <w:rPr>
          <w:szCs w:val="24"/>
          <w:u w:val="none"/>
        </w:rPr>
        <w:t xml:space="preserve">consistent </w:t>
      </w:r>
      <w:r w:rsidR="00162A6C">
        <w:rPr>
          <w:szCs w:val="24"/>
          <w:u w:val="none"/>
        </w:rPr>
        <w:t>with</w:t>
      </w:r>
      <w:r w:rsidR="001E7122">
        <w:rPr>
          <w:szCs w:val="24"/>
          <w:u w:val="none"/>
        </w:rPr>
        <w:t xml:space="preserve"> </w:t>
      </w:r>
      <w:r w:rsidRPr="007212E8">
        <w:rPr>
          <w:szCs w:val="24"/>
          <w:u w:val="none"/>
        </w:rPr>
        <w:t xml:space="preserve">greater initial orienting </w:t>
      </w:r>
      <w:r w:rsidR="00720932">
        <w:rPr>
          <w:szCs w:val="24"/>
          <w:u w:val="none"/>
        </w:rPr>
        <w:t xml:space="preserve">of attention </w:t>
      </w:r>
      <w:r w:rsidRPr="007212E8">
        <w:rPr>
          <w:szCs w:val="24"/>
          <w:u w:val="none"/>
        </w:rPr>
        <w:t xml:space="preserve">to threatening faces (early N2pc: 180-252 ms) and enhanced maintenance of attention towards threat (late N2pc: 252-320 ms; SPCN: 320-500 ms). </w:t>
      </w:r>
      <w:r w:rsidR="00DA57D0">
        <w:rPr>
          <w:szCs w:val="24"/>
          <w:u w:val="none"/>
        </w:rPr>
        <w:t xml:space="preserve">The ERP </w:t>
      </w:r>
      <w:r w:rsidR="00CA36AE">
        <w:rPr>
          <w:szCs w:val="24"/>
          <w:u w:val="none"/>
        </w:rPr>
        <w:t>indices</w:t>
      </w:r>
      <w:r w:rsidR="00DA57D0">
        <w:rPr>
          <w:szCs w:val="24"/>
          <w:u w:val="none"/>
        </w:rPr>
        <w:t xml:space="preserve"> showed significant positive relationships with </w:t>
      </w:r>
      <w:r w:rsidR="00CA36AE">
        <w:rPr>
          <w:szCs w:val="24"/>
          <w:u w:val="none"/>
        </w:rPr>
        <w:t xml:space="preserve">each other and also with the </w:t>
      </w:r>
      <w:r w:rsidR="00DA57D0">
        <w:rPr>
          <w:szCs w:val="24"/>
          <w:u w:val="none"/>
        </w:rPr>
        <w:t>b</w:t>
      </w:r>
      <w:r w:rsidRPr="007212E8">
        <w:rPr>
          <w:szCs w:val="24"/>
          <w:u w:val="none"/>
        </w:rPr>
        <w:t xml:space="preserve">ehavioural </w:t>
      </w:r>
      <w:r w:rsidR="00DA57D0">
        <w:rPr>
          <w:szCs w:val="24"/>
          <w:u w:val="none"/>
        </w:rPr>
        <w:t xml:space="preserve">index of attentional bias to threat (reflected by faster </w:t>
      </w:r>
      <w:r w:rsidRPr="007212E8">
        <w:rPr>
          <w:szCs w:val="24"/>
          <w:u w:val="none"/>
        </w:rPr>
        <w:t xml:space="preserve">RTs to probes replacing angry </w:t>
      </w:r>
      <w:r w:rsidR="00DA57D0">
        <w:rPr>
          <w:szCs w:val="24"/>
          <w:u w:val="none"/>
        </w:rPr>
        <w:t>than</w:t>
      </w:r>
      <w:r w:rsidRPr="007212E8">
        <w:rPr>
          <w:szCs w:val="24"/>
          <w:u w:val="none"/>
        </w:rPr>
        <w:t xml:space="preserve"> neutral faces</w:t>
      </w:r>
      <w:r w:rsidR="00DA57D0">
        <w:rPr>
          <w:szCs w:val="24"/>
          <w:u w:val="none"/>
        </w:rPr>
        <w:t xml:space="preserve"> at 500 ms)</w:t>
      </w:r>
      <w:r w:rsidRPr="007212E8">
        <w:rPr>
          <w:szCs w:val="24"/>
          <w:u w:val="none"/>
        </w:rPr>
        <w:t xml:space="preserve">, </w:t>
      </w:r>
      <w:r w:rsidR="00DA57D0">
        <w:rPr>
          <w:szCs w:val="24"/>
          <w:u w:val="none"/>
        </w:rPr>
        <w:t xml:space="preserve">although the latter was </w:t>
      </w:r>
      <w:r w:rsidRPr="007212E8">
        <w:rPr>
          <w:szCs w:val="24"/>
          <w:u w:val="none"/>
        </w:rPr>
        <w:t xml:space="preserve">not significantly influenced by memory load. Overall, the findings </w:t>
      </w:r>
      <w:r w:rsidR="00CA36AE">
        <w:rPr>
          <w:szCs w:val="24"/>
          <w:u w:val="none"/>
        </w:rPr>
        <w:t xml:space="preserve">indicate that depletion of cognitive control resources, using a </w:t>
      </w:r>
      <w:r w:rsidRPr="007212E8">
        <w:rPr>
          <w:szCs w:val="24"/>
          <w:u w:val="none"/>
        </w:rPr>
        <w:t xml:space="preserve">working memory </w:t>
      </w:r>
      <w:r w:rsidR="00CA36AE">
        <w:rPr>
          <w:szCs w:val="24"/>
          <w:u w:val="none"/>
        </w:rPr>
        <w:t xml:space="preserve">manipulation, increases the capacity of </w:t>
      </w:r>
      <w:r w:rsidRPr="007212E8">
        <w:rPr>
          <w:szCs w:val="24"/>
          <w:u w:val="none"/>
        </w:rPr>
        <w:t xml:space="preserve">task-irrelevant </w:t>
      </w:r>
      <w:r w:rsidR="00CA36AE">
        <w:rPr>
          <w:szCs w:val="24"/>
          <w:u w:val="none"/>
        </w:rPr>
        <w:t xml:space="preserve">threat </w:t>
      </w:r>
      <w:r w:rsidRPr="007212E8">
        <w:rPr>
          <w:szCs w:val="24"/>
          <w:u w:val="none"/>
        </w:rPr>
        <w:t xml:space="preserve">cues </w:t>
      </w:r>
      <w:r w:rsidR="00CA36AE">
        <w:rPr>
          <w:szCs w:val="24"/>
          <w:u w:val="none"/>
        </w:rPr>
        <w:t>to</w:t>
      </w:r>
      <w:r w:rsidRPr="007212E8">
        <w:rPr>
          <w:szCs w:val="24"/>
          <w:u w:val="none"/>
        </w:rPr>
        <w:t xml:space="preserve"> captur</w:t>
      </w:r>
      <w:r w:rsidR="00CA36AE">
        <w:rPr>
          <w:szCs w:val="24"/>
          <w:u w:val="none"/>
        </w:rPr>
        <w:t>e</w:t>
      </w:r>
      <w:r w:rsidRPr="007212E8">
        <w:rPr>
          <w:szCs w:val="24"/>
          <w:u w:val="none"/>
        </w:rPr>
        <w:t xml:space="preserve"> and hold attention.</w:t>
      </w:r>
    </w:p>
    <w:p w:rsidR="00D175B4" w:rsidRDefault="00D175B4">
      <w:pPr>
        <w:rPr>
          <w:u w:val="none"/>
        </w:rPr>
      </w:pPr>
    </w:p>
    <w:p w:rsidR="007212E8" w:rsidRDefault="007212E8">
      <w:pPr>
        <w:rPr>
          <w:u w:val="none"/>
        </w:rPr>
      </w:pPr>
    </w:p>
    <w:p w:rsidR="007212E8" w:rsidRDefault="007212E8">
      <w:pPr>
        <w:rPr>
          <w:u w:val="none"/>
        </w:rPr>
      </w:pPr>
      <w:r>
        <w:rPr>
          <w:u w:val="none"/>
        </w:rPr>
        <w:t>Keywords:</w:t>
      </w:r>
      <w:r w:rsidR="00CA36AE">
        <w:rPr>
          <w:u w:val="none"/>
        </w:rPr>
        <w:t xml:space="preserve"> ERP; attentional bias; threat; N2pc; SPCN.</w:t>
      </w:r>
    </w:p>
    <w:p w:rsidR="009357ED" w:rsidRDefault="009357ED">
      <w:pPr>
        <w:rPr>
          <w:u w:val="none"/>
        </w:rPr>
      </w:pPr>
    </w:p>
    <w:p w:rsidR="009357ED" w:rsidRDefault="009357ED">
      <w:pPr>
        <w:rPr>
          <w:u w:val="none"/>
        </w:rPr>
      </w:pPr>
      <w:r>
        <w:rPr>
          <w:u w:val="none"/>
        </w:rPr>
        <w:t>Word count: 4,623 (excluding references and figure legends)</w:t>
      </w:r>
    </w:p>
    <w:p w:rsidR="007212E8" w:rsidRDefault="007212E8">
      <w:pPr>
        <w:rPr>
          <w:u w:val="none"/>
        </w:rPr>
      </w:pPr>
    </w:p>
    <w:p w:rsidR="007212E8" w:rsidRDefault="007212E8">
      <w:pPr>
        <w:spacing w:after="200" w:line="276" w:lineRule="auto"/>
        <w:rPr>
          <w:u w:val="none"/>
        </w:rPr>
      </w:pPr>
      <w:r>
        <w:rPr>
          <w:u w:val="none"/>
        </w:rPr>
        <w:br w:type="page"/>
      </w:r>
    </w:p>
    <w:p w:rsidR="007212E8" w:rsidRDefault="007212E8" w:rsidP="007212E8">
      <w:pPr>
        <w:spacing w:line="480" w:lineRule="auto"/>
        <w:rPr>
          <w:u w:val="none"/>
        </w:rPr>
      </w:pPr>
      <w:r>
        <w:rPr>
          <w:u w:val="none"/>
        </w:rPr>
        <w:lastRenderedPageBreak/>
        <w:t>ACKNOWLEDGEMENTS</w:t>
      </w:r>
    </w:p>
    <w:p w:rsidR="007212E8" w:rsidRDefault="007212E8" w:rsidP="007212E8">
      <w:pPr>
        <w:spacing w:line="480" w:lineRule="auto"/>
        <w:rPr>
          <w:u w:val="none"/>
        </w:rPr>
      </w:pPr>
    </w:p>
    <w:p w:rsidR="007212E8" w:rsidRDefault="007212E8" w:rsidP="007212E8">
      <w:pPr>
        <w:pStyle w:val="BodyTextIndent"/>
      </w:pPr>
      <w:r>
        <w:t xml:space="preserve">This research has been supported by an internal grant from </w:t>
      </w:r>
      <w:r w:rsidR="000C08DA">
        <w:t xml:space="preserve">the University of </w:t>
      </w:r>
      <w:r>
        <w:t>Roehampto</w:t>
      </w:r>
      <w:r w:rsidR="000C08DA">
        <w:t>n</w:t>
      </w:r>
      <w:r>
        <w:t>. The authors thank Paul Bretherton for his technical assistance.</w:t>
      </w:r>
    </w:p>
    <w:p w:rsidR="007212E8" w:rsidRDefault="007212E8">
      <w:pPr>
        <w:spacing w:after="200" w:line="276" w:lineRule="auto"/>
        <w:rPr>
          <w:u w:val="none"/>
        </w:rPr>
      </w:pPr>
      <w:r>
        <w:rPr>
          <w:u w:val="none"/>
        </w:rPr>
        <w:br w:type="page"/>
      </w:r>
    </w:p>
    <w:p w:rsidR="007212E8" w:rsidRPr="007212E8" w:rsidRDefault="00B94170" w:rsidP="00B94170">
      <w:pPr>
        <w:spacing w:line="480" w:lineRule="auto"/>
        <w:ind w:firstLine="720"/>
        <w:rPr>
          <w:szCs w:val="24"/>
          <w:u w:val="none"/>
        </w:rPr>
      </w:pPr>
      <w:r>
        <w:rPr>
          <w:szCs w:val="24"/>
          <w:u w:val="none"/>
        </w:rPr>
        <w:lastRenderedPageBreak/>
        <w:t xml:space="preserve">Several </w:t>
      </w:r>
      <w:r w:rsidR="007212E8" w:rsidRPr="007212E8" w:rsidDel="00B94170">
        <w:rPr>
          <w:szCs w:val="24"/>
          <w:u w:val="none"/>
        </w:rPr>
        <w:t xml:space="preserve">studies </w:t>
      </w:r>
      <w:r>
        <w:rPr>
          <w:szCs w:val="24"/>
          <w:u w:val="none"/>
        </w:rPr>
        <w:t>indicate</w:t>
      </w:r>
      <w:r w:rsidR="007212E8" w:rsidRPr="007212E8" w:rsidDel="00B94170">
        <w:rPr>
          <w:szCs w:val="24"/>
          <w:u w:val="none"/>
        </w:rPr>
        <w:t xml:space="preserve"> that threat stimuli preferentially attract attention (e.g., Calvo</w:t>
      </w:r>
      <w:r w:rsidR="00C25378">
        <w:rPr>
          <w:szCs w:val="24"/>
          <w:u w:val="none"/>
        </w:rPr>
        <w:t xml:space="preserve"> et al.,</w:t>
      </w:r>
      <w:r w:rsidR="007212E8" w:rsidRPr="007212E8" w:rsidDel="00B94170">
        <w:rPr>
          <w:szCs w:val="24"/>
          <w:u w:val="none"/>
        </w:rPr>
        <w:t xml:space="preserve"> 2007; Holmes</w:t>
      </w:r>
      <w:r w:rsidR="00C25378">
        <w:rPr>
          <w:szCs w:val="24"/>
          <w:u w:val="none"/>
        </w:rPr>
        <w:t xml:space="preserve"> et al.</w:t>
      </w:r>
      <w:r w:rsidR="007212E8" w:rsidRPr="007212E8" w:rsidDel="00B94170">
        <w:rPr>
          <w:szCs w:val="24"/>
          <w:u w:val="none"/>
        </w:rPr>
        <w:t>, 2009; Nu</w:t>
      </w:r>
      <w:r w:rsidR="00C25378">
        <w:rPr>
          <w:szCs w:val="24"/>
          <w:u w:val="none"/>
        </w:rPr>
        <w:t>mmenmaa et al.</w:t>
      </w:r>
      <w:r w:rsidR="00BB0A9F" w:rsidDel="00B94170">
        <w:rPr>
          <w:szCs w:val="24"/>
          <w:u w:val="none"/>
        </w:rPr>
        <w:t xml:space="preserve">, </w:t>
      </w:r>
      <w:r w:rsidR="007212E8" w:rsidRPr="007212E8" w:rsidDel="00B94170">
        <w:rPr>
          <w:szCs w:val="24"/>
          <w:u w:val="none"/>
        </w:rPr>
        <w:t>2009; Mogg &amp; Bradle</w:t>
      </w:r>
      <w:r w:rsidR="00C25378">
        <w:rPr>
          <w:szCs w:val="24"/>
          <w:u w:val="none"/>
        </w:rPr>
        <w:t>y, 1999; Öhman et al.</w:t>
      </w:r>
      <w:r w:rsidR="007212E8" w:rsidRPr="007212E8" w:rsidDel="00B94170">
        <w:rPr>
          <w:szCs w:val="24"/>
          <w:u w:val="none"/>
        </w:rPr>
        <w:t xml:space="preserve">, 2001). </w:t>
      </w:r>
      <w:r w:rsidR="007212E8" w:rsidRPr="007212E8">
        <w:rPr>
          <w:szCs w:val="24"/>
          <w:u w:val="none"/>
        </w:rPr>
        <w:t>Evolutionary perspectives suggest that a propensity to orient attention rapidly towards a possible cue for threat will prepare an individual to deal with potential sources of danger in the environment (e.g., Davis &amp; Whalen, 2001; Gray, 1982; LeDoux, 1996; McNaughton &amp; Gray</w:t>
      </w:r>
      <w:r w:rsidR="00C25378">
        <w:rPr>
          <w:szCs w:val="24"/>
          <w:u w:val="none"/>
        </w:rPr>
        <w:t>, 2000; Öhman et al.</w:t>
      </w:r>
      <w:r w:rsidR="007212E8" w:rsidRPr="007212E8">
        <w:rPr>
          <w:szCs w:val="24"/>
          <w:u w:val="none"/>
        </w:rPr>
        <w:t xml:space="preserve">, 2000). </w:t>
      </w:r>
      <w:r>
        <w:rPr>
          <w:szCs w:val="24"/>
          <w:u w:val="none"/>
        </w:rPr>
        <w:t xml:space="preserve"> </w:t>
      </w:r>
      <w:r w:rsidR="007212E8" w:rsidRPr="007212E8">
        <w:rPr>
          <w:szCs w:val="24"/>
          <w:u w:val="none"/>
        </w:rPr>
        <w:t xml:space="preserve">Recent theoretical views propose that threat-related attentional capture is mediated by specialised emotion processing systems, supported by neural circuitry centred on the amygdala, which prioritise the attentional selection of stimuli with high motivational significance (e.g., Öhman &amp; Mineka, 2003; Vuilleumier &amp; Huang, 2009). A ‘biased competition’ account argues that the amygdala biases the representation of threat in a bottom-up manner over competing neutral stimuli by means of amygdala feedback to sensory processing areas of the brain (Pessoa, 2009; </w:t>
      </w:r>
      <w:r w:rsidR="00C624DC">
        <w:rPr>
          <w:szCs w:val="24"/>
          <w:u w:val="none"/>
        </w:rPr>
        <w:t xml:space="preserve">Pessoa &amp; Adolphs, 2010; Pourtois, Schettino, &amp; Vuilleumier, 2012; </w:t>
      </w:r>
      <w:r w:rsidR="007212E8" w:rsidRPr="007212E8">
        <w:rPr>
          <w:szCs w:val="24"/>
          <w:u w:val="none"/>
        </w:rPr>
        <w:t xml:space="preserve">Vuilleumier, 2005). </w:t>
      </w:r>
    </w:p>
    <w:p w:rsidR="007212E8" w:rsidRPr="007212E8" w:rsidRDefault="007212E8" w:rsidP="00F53381">
      <w:pPr>
        <w:spacing w:line="480" w:lineRule="auto"/>
        <w:ind w:firstLine="720"/>
        <w:rPr>
          <w:szCs w:val="24"/>
          <w:u w:val="none"/>
        </w:rPr>
      </w:pPr>
      <w:r w:rsidRPr="007212E8">
        <w:rPr>
          <w:szCs w:val="24"/>
          <w:u w:val="none"/>
        </w:rPr>
        <w:t xml:space="preserve">Biased competition models of selective attention discuss not only mechanisms of bottom-up biasing, but also mechanisms of top-down frontal control that are engaged to </w:t>
      </w:r>
      <w:r w:rsidR="00F53381">
        <w:rPr>
          <w:szCs w:val="24"/>
          <w:u w:val="none"/>
        </w:rPr>
        <w:t xml:space="preserve">enhance </w:t>
      </w:r>
      <w:r w:rsidRPr="007212E8">
        <w:rPr>
          <w:szCs w:val="24"/>
          <w:u w:val="none"/>
        </w:rPr>
        <w:t>process</w:t>
      </w:r>
      <w:r w:rsidR="00F53381">
        <w:rPr>
          <w:szCs w:val="24"/>
          <w:u w:val="none"/>
        </w:rPr>
        <w:t>ing of</w:t>
      </w:r>
      <w:r w:rsidRPr="007212E8">
        <w:rPr>
          <w:szCs w:val="24"/>
          <w:u w:val="none"/>
        </w:rPr>
        <w:t xml:space="preserve"> task-relevant stimuli and </w:t>
      </w:r>
      <w:r w:rsidR="00B43F03">
        <w:rPr>
          <w:szCs w:val="24"/>
          <w:u w:val="none"/>
        </w:rPr>
        <w:t>minimize</w:t>
      </w:r>
      <w:r w:rsidR="00B43F03" w:rsidRPr="007212E8">
        <w:rPr>
          <w:szCs w:val="24"/>
          <w:u w:val="none"/>
        </w:rPr>
        <w:t xml:space="preserve"> </w:t>
      </w:r>
      <w:r w:rsidRPr="007212E8">
        <w:rPr>
          <w:szCs w:val="24"/>
          <w:u w:val="none"/>
        </w:rPr>
        <w:t>interference from task-irrelevant distractor stimuli (e.g, Desimone &amp; Duncan, 1995; Corbetta</w:t>
      </w:r>
      <w:r w:rsidR="00C25378">
        <w:rPr>
          <w:szCs w:val="24"/>
          <w:u w:val="none"/>
        </w:rPr>
        <w:t xml:space="preserve"> et al.,</w:t>
      </w:r>
      <w:r w:rsidRPr="007212E8">
        <w:rPr>
          <w:szCs w:val="24"/>
          <w:u w:val="none"/>
        </w:rPr>
        <w:t xml:space="preserve"> 2008). One role of executive control processes is to maintain templates in working memory </w:t>
      </w:r>
      <w:r w:rsidR="00FF7C84">
        <w:rPr>
          <w:szCs w:val="24"/>
          <w:u w:val="none"/>
        </w:rPr>
        <w:t xml:space="preserve">(WM) </w:t>
      </w:r>
      <w:r w:rsidRPr="007212E8">
        <w:rPr>
          <w:szCs w:val="24"/>
          <w:u w:val="none"/>
        </w:rPr>
        <w:t xml:space="preserve">that provide top-down biasing signals to support task-relevant processes and suppress task-irrelevant processing (i.e., a goal-directed “attentional set”; </w:t>
      </w:r>
      <w:r w:rsidR="00B43F03">
        <w:rPr>
          <w:szCs w:val="24"/>
          <w:u w:val="none"/>
        </w:rPr>
        <w:t>D</w:t>
      </w:r>
      <w:r w:rsidR="00B43F03" w:rsidRPr="007212E8">
        <w:rPr>
          <w:szCs w:val="24"/>
          <w:u w:val="none"/>
        </w:rPr>
        <w:t xml:space="preserve">e </w:t>
      </w:r>
      <w:r w:rsidR="00C25378">
        <w:rPr>
          <w:szCs w:val="24"/>
          <w:u w:val="none"/>
        </w:rPr>
        <w:t>Fockert et al.</w:t>
      </w:r>
      <w:r w:rsidRPr="007212E8">
        <w:rPr>
          <w:szCs w:val="24"/>
          <w:u w:val="none"/>
        </w:rPr>
        <w:t xml:space="preserve">, 2001; Lavie &amp; </w:t>
      </w:r>
      <w:r w:rsidR="00B43F03">
        <w:rPr>
          <w:szCs w:val="24"/>
          <w:u w:val="none"/>
        </w:rPr>
        <w:t>D</w:t>
      </w:r>
      <w:r w:rsidR="00B43F03" w:rsidRPr="007212E8">
        <w:rPr>
          <w:szCs w:val="24"/>
          <w:u w:val="none"/>
        </w:rPr>
        <w:t xml:space="preserve">e </w:t>
      </w:r>
      <w:r w:rsidRPr="007212E8">
        <w:rPr>
          <w:szCs w:val="24"/>
          <w:u w:val="none"/>
        </w:rPr>
        <w:t>Fockert, 2005). The demands on frontal control processes for the inhibition of task-irrelevant distractors are likely to be particularly pronounced when the distractors are of a</w:t>
      </w:r>
      <w:r w:rsidRPr="007212E8">
        <w:rPr>
          <w:i/>
          <w:szCs w:val="24"/>
          <w:u w:val="none"/>
        </w:rPr>
        <w:t xml:space="preserve"> threatening</w:t>
      </w:r>
      <w:r w:rsidRPr="007212E8">
        <w:rPr>
          <w:szCs w:val="24"/>
          <w:u w:val="none"/>
        </w:rPr>
        <w:t xml:space="preserve"> nature, because of the presumed ‘bottom-up’ enhancement of their signal from emotion processing systems.</w:t>
      </w:r>
    </w:p>
    <w:p w:rsidR="0015255D" w:rsidRPr="007212E8" w:rsidRDefault="007212E8" w:rsidP="0015255D">
      <w:pPr>
        <w:spacing w:line="480" w:lineRule="auto"/>
        <w:ind w:firstLine="720"/>
        <w:rPr>
          <w:szCs w:val="24"/>
          <w:u w:val="none"/>
        </w:rPr>
      </w:pPr>
      <w:r w:rsidRPr="007212E8">
        <w:rPr>
          <w:szCs w:val="24"/>
          <w:u w:val="none"/>
        </w:rPr>
        <w:lastRenderedPageBreak/>
        <w:t xml:space="preserve">Following these views, the extent to which </w:t>
      </w:r>
      <w:r w:rsidR="00586700">
        <w:rPr>
          <w:szCs w:val="24"/>
          <w:u w:val="none"/>
        </w:rPr>
        <w:t xml:space="preserve">attention is </w:t>
      </w:r>
      <w:r w:rsidR="0015255D">
        <w:rPr>
          <w:szCs w:val="24"/>
          <w:u w:val="none"/>
        </w:rPr>
        <w:t>allocated</w:t>
      </w:r>
      <w:r w:rsidR="00586700">
        <w:rPr>
          <w:szCs w:val="24"/>
          <w:u w:val="none"/>
        </w:rPr>
        <w:t xml:space="preserve"> to </w:t>
      </w:r>
      <w:r w:rsidRPr="007212E8">
        <w:rPr>
          <w:szCs w:val="24"/>
          <w:u w:val="none"/>
        </w:rPr>
        <w:t xml:space="preserve">task-irrelevant threat information depends on competition between biasing effects of bottom-up processes (supporting threat-related attentional capture) and executive attention control processes (supporting task-relevant processes). If executive control processes are efficient, attention is more likely to remain task-focused and less likely to be grabbed by task-irrelevant information. However, if executive control resources are weak or depleted, task-irrelevant information is less likely to be effectively inhibited; i.e., under high concurrent cognitive load, threat-related </w:t>
      </w:r>
      <w:r w:rsidR="00D83D06">
        <w:rPr>
          <w:szCs w:val="24"/>
          <w:u w:val="none"/>
        </w:rPr>
        <w:t xml:space="preserve">(compared to neutral) </w:t>
      </w:r>
      <w:r w:rsidRPr="007212E8">
        <w:rPr>
          <w:szCs w:val="24"/>
          <w:u w:val="none"/>
        </w:rPr>
        <w:t xml:space="preserve">distractors would be more likely to intrude into the focus of attention due to insufficient executive attention resources to suppress their processing. The primary aim of the present study is to investigate this directly, by assessing the effect of concurrent </w:t>
      </w:r>
      <w:r w:rsidR="00FF7C84">
        <w:rPr>
          <w:szCs w:val="24"/>
          <w:u w:val="none"/>
        </w:rPr>
        <w:t>WM</w:t>
      </w:r>
      <w:r w:rsidRPr="007212E8">
        <w:rPr>
          <w:szCs w:val="24"/>
          <w:u w:val="none"/>
        </w:rPr>
        <w:t xml:space="preserve"> load on neural and behavioural measures of the allocation of spatial attention to task-irrelevant threat information.</w:t>
      </w:r>
      <w:r w:rsidR="0015255D" w:rsidRPr="0015255D">
        <w:rPr>
          <w:szCs w:val="24"/>
          <w:u w:val="none"/>
        </w:rPr>
        <w:t xml:space="preserve"> </w:t>
      </w:r>
    </w:p>
    <w:p w:rsidR="007212E8" w:rsidRPr="007212E8" w:rsidRDefault="007212E8" w:rsidP="000D5C5D">
      <w:pPr>
        <w:spacing w:line="480" w:lineRule="auto"/>
        <w:ind w:firstLine="720"/>
        <w:rPr>
          <w:szCs w:val="24"/>
          <w:u w:val="none"/>
        </w:rPr>
      </w:pPr>
      <w:r w:rsidRPr="007212E8">
        <w:rPr>
          <w:szCs w:val="24"/>
          <w:u w:val="none"/>
        </w:rPr>
        <w:t>This research is also guided by Lavie’s (2005; 2010</w:t>
      </w:r>
      <w:r w:rsidR="00E50084">
        <w:rPr>
          <w:szCs w:val="24"/>
          <w:u w:val="none"/>
        </w:rPr>
        <w:t>; Lavie</w:t>
      </w:r>
      <w:r w:rsidR="00C25378">
        <w:rPr>
          <w:szCs w:val="24"/>
          <w:u w:val="none"/>
        </w:rPr>
        <w:t xml:space="preserve"> et al.</w:t>
      </w:r>
      <w:r w:rsidR="00F94977">
        <w:rPr>
          <w:szCs w:val="24"/>
          <w:u w:val="none"/>
        </w:rPr>
        <w:t>, 2004</w:t>
      </w:r>
      <w:r w:rsidRPr="007212E8">
        <w:rPr>
          <w:szCs w:val="24"/>
          <w:u w:val="none"/>
        </w:rPr>
        <w:t xml:space="preserve">) load theory of attention, which emphasises distinct effects of ‘cognitive control’ load </w:t>
      </w:r>
      <w:r w:rsidR="00AB3A34">
        <w:rPr>
          <w:szCs w:val="24"/>
          <w:u w:val="none"/>
        </w:rPr>
        <w:t>(</w:t>
      </w:r>
      <w:r w:rsidRPr="007212E8">
        <w:rPr>
          <w:szCs w:val="24"/>
          <w:u w:val="none"/>
        </w:rPr>
        <w:t xml:space="preserve">such as </w:t>
      </w:r>
      <w:r w:rsidR="00FF7C84">
        <w:rPr>
          <w:szCs w:val="24"/>
          <w:u w:val="none"/>
        </w:rPr>
        <w:t>WM</w:t>
      </w:r>
      <w:r w:rsidRPr="007212E8">
        <w:rPr>
          <w:szCs w:val="24"/>
          <w:u w:val="none"/>
        </w:rPr>
        <w:t xml:space="preserve"> load</w:t>
      </w:r>
      <w:r w:rsidR="00AB3A34">
        <w:rPr>
          <w:szCs w:val="24"/>
          <w:u w:val="none"/>
        </w:rPr>
        <w:t>)</w:t>
      </w:r>
      <w:r w:rsidRPr="007212E8">
        <w:rPr>
          <w:szCs w:val="24"/>
          <w:u w:val="none"/>
        </w:rPr>
        <w:t xml:space="preserve"> versus perceptual load, on distractor processing. That is, distractor interference is increased by high cognitive control load, but reduced by high perceptual load (see Lavie, 2010, for a review). Several studies have examined effects of perceptual load on emotion processing (</w:t>
      </w:r>
      <w:r w:rsidR="00C25378">
        <w:rPr>
          <w:szCs w:val="24"/>
          <w:u w:val="none"/>
        </w:rPr>
        <w:t>e.g. Bishop et al.</w:t>
      </w:r>
      <w:r w:rsidRPr="007212E8">
        <w:rPr>
          <w:szCs w:val="24"/>
          <w:u w:val="none"/>
        </w:rPr>
        <w:t>, 2007; Fenker et al.,</w:t>
      </w:r>
      <w:r w:rsidR="006D11C0">
        <w:rPr>
          <w:szCs w:val="24"/>
          <w:u w:val="none"/>
        </w:rPr>
        <w:t xml:space="preserve"> 2010; Okon-S</w:t>
      </w:r>
      <w:r w:rsidR="00BB412F">
        <w:rPr>
          <w:szCs w:val="24"/>
          <w:u w:val="none"/>
        </w:rPr>
        <w:t>inger et al., 2007</w:t>
      </w:r>
      <w:r w:rsidRPr="007212E8">
        <w:rPr>
          <w:szCs w:val="24"/>
          <w:u w:val="none"/>
        </w:rPr>
        <w:t>; Richards</w:t>
      </w:r>
      <w:r w:rsidR="00C25378">
        <w:rPr>
          <w:szCs w:val="24"/>
          <w:u w:val="none"/>
        </w:rPr>
        <w:t xml:space="preserve"> et al.,</w:t>
      </w:r>
      <w:r w:rsidRPr="007212E8">
        <w:rPr>
          <w:szCs w:val="24"/>
          <w:u w:val="none"/>
        </w:rPr>
        <w:t xml:space="preserve"> 2011), but this work is outside the scope of the present study, which is concerned instead with the effect of executive control </w:t>
      </w:r>
      <w:r w:rsidR="00AB3A34">
        <w:rPr>
          <w:szCs w:val="24"/>
          <w:u w:val="none"/>
        </w:rPr>
        <w:t xml:space="preserve">(‘cognitive’) </w:t>
      </w:r>
      <w:r w:rsidRPr="007212E8">
        <w:rPr>
          <w:szCs w:val="24"/>
          <w:u w:val="none"/>
        </w:rPr>
        <w:t xml:space="preserve">load on attention to task-irrelevant threat (as discussed earlier). Studies examining the effect of cognitive control load on emotion processing have produced mixed findings. For example, some found no effect of manipulating concurrent </w:t>
      </w:r>
      <w:r w:rsidR="00FF7C84">
        <w:rPr>
          <w:szCs w:val="24"/>
          <w:u w:val="none"/>
        </w:rPr>
        <w:t>WM</w:t>
      </w:r>
      <w:r w:rsidRPr="007212E8">
        <w:rPr>
          <w:szCs w:val="24"/>
          <w:u w:val="none"/>
        </w:rPr>
        <w:t xml:space="preserve"> load on discrimination judgements of emotional versus neutral</w:t>
      </w:r>
      <w:r w:rsidR="00C25378">
        <w:rPr>
          <w:szCs w:val="24"/>
          <w:u w:val="none"/>
        </w:rPr>
        <w:t xml:space="preserve"> stimuli (e.g., Phillips et al.</w:t>
      </w:r>
      <w:r w:rsidRPr="007212E8">
        <w:rPr>
          <w:szCs w:val="24"/>
          <w:u w:val="none"/>
        </w:rPr>
        <w:t xml:space="preserve">, 2008; Van Dillen &amp; Koole, 2009).  Others found that high cognitive load (arithmetic task) reduced </w:t>
      </w:r>
      <w:r w:rsidRPr="007212E8">
        <w:rPr>
          <w:szCs w:val="24"/>
          <w:u w:val="none"/>
        </w:rPr>
        <w:lastRenderedPageBreak/>
        <w:t>amygdala response to aversive stimuli that were passively viewed immediately before the cognitive load (</w:t>
      </w:r>
      <w:r w:rsidR="00C25378">
        <w:rPr>
          <w:szCs w:val="24"/>
          <w:u w:val="none"/>
        </w:rPr>
        <w:t>Van Dillen et al.</w:t>
      </w:r>
      <w:r w:rsidR="00E50084">
        <w:rPr>
          <w:szCs w:val="24"/>
          <w:u w:val="none"/>
        </w:rPr>
        <w:t>,</w:t>
      </w:r>
      <w:r w:rsidRPr="007212E8">
        <w:rPr>
          <w:szCs w:val="24"/>
          <w:u w:val="none"/>
        </w:rPr>
        <w:t xml:space="preserve"> 2009). However, these studies did not directly examine effects of cognitive load on the allocation of attention to task-irrelevant threat. One exception is Pecchinenda and Heil (2007; Experiment 3) who reported that the interference effect of emotional face distractors on valence judgements of emotional word targets </w:t>
      </w:r>
      <w:r w:rsidR="0015255D">
        <w:rPr>
          <w:szCs w:val="24"/>
          <w:u w:val="none"/>
        </w:rPr>
        <w:t xml:space="preserve">(which was used to index attention) </w:t>
      </w:r>
      <w:r w:rsidRPr="007212E8">
        <w:rPr>
          <w:szCs w:val="24"/>
          <w:u w:val="none"/>
        </w:rPr>
        <w:t xml:space="preserve">was not significantly affected by concurrent </w:t>
      </w:r>
      <w:r w:rsidR="00FF7C84">
        <w:rPr>
          <w:szCs w:val="24"/>
          <w:u w:val="none"/>
        </w:rPr>
        <w:t>WM</w:t>
      </w:r>
      <w:r w:rsidRPr="007212E8">
        <w:rPr>
          <w:szCs w:val="24"/>
          <w:u w:val="none"/>
        </w:rPr>
        <w:t xml:space="preserve"> load. </w:t>
      </w:r>
      <w:r w:rsidR="00B603A1">
        <w:rPr>
          <w:szCs w:val="24"/>
          <w:u w:val="none"/>
        </w:rPr>
        <w:t>Similarly</w:t>
      </w:r>
      <w:r w:rsidR="0085229D">
        <w:rPr>
          <w:szCs w:val="24"/>
          <w:u w:val="none"/>
        </w:rPr>
        <w:t>, a</w:t>
      </w:r>
      <w:r w:rsidR="00B603A1">
        <w:rPr>
          <w:szCs w:val="24"/>
          <w:u w:val="none"/>
        </w:rPr>
        <w:t xml:space="preserve"> recent</w:t>
      </w:r>
      <w:r w:rsidR="0085229D">
        <w:rPr>
          <w:szCs w:val="24"/>
          <w:u w:val="none"/>
        </w:rPr>
        <w:t xml:space="preserve"> study by Berggren, Koster, and Derakshan (2012)</w:t>
      </w:r>
      <w:r w:rsidR="00B603A1">
        <w:rPr>
          <w:szCs w:val="24"/>
          <w:u w:val="none"/>
        </w:rPr>
        <w:t xml:space="preserve"> has also</w:t>
      </w:r>
      <w:r w:rsidR="0085229D">
        <w:rPr>
          <w:szCs w:val="24"/>
          <w:u w:val="none"/>
        </w:rPr>
        <w:t xml:space="preserve"> revealed that the capture of attention by emotional faces in a visual search array was not influenced by a concurrent cognitive load</w:t>
      </w:r>
      <w:r w:rsidR="00C73DD8">
        <w:rPr>
          <w:szCs w:val="24"/>
          <w:u w:val="none"/>
        </w:rPr>
        <w:t xml:space="preserve"> (counting back in multiples of three)</w:t>
      </w:r>
      <w:r w:rsidR="0085229D">
        <w:rPr>
          <w:szCs w:val="24"/>
          <w:u w:val="none"/>
        </w:rPr>
        <w:t xml:space="preserve">. </w:t>
      </w:r>
      <w:r w:rsidRPr="007212E8">
        <w:rPr>
          <w:szCs w:val="24"/>
          <w:u w:val="none"/>
        </w:rPr>
        <w:t xml:space="preserve">Given that previous relevant evidence is very limited, there is a clear need to investigate further the effect of manipulating </w:t>
      </w:r>
      <w:r w:rsidR="00AB3A34">
        <w:rPr>
          <w:szCs w:val="24"/>
          <w:u w:val="none"/>
        </w:rPr>
        <w:t>WM</w:t>
      </w:r>
      <w:r w:rsidRPr="007212E8">
        <w:rPr>
          <w:szCs w:val="24"/>
          <w:u w:val="none"/>
        </w:rPr>
        <w:t xml:space="preserve"> load on the allocation of visuospatial attention to task-irrelevant threat cues. </w:t>
      </w:r>
    </w:p>
    <w:p w:rsidR="00766A01" w:rsidRDefault="007212E8" w:rsidP="00370F4E">
      <w:pPr>
        <w:spacing w:line="480" w:lineRule="auto"/>
        <w:ind w:firstLine="720"/>
        <w:rPr>
          <w:szCs w:val="24"/>
          <w:u w:val="none"/>
        </w:rPr>
      </w:pPr>
      <w:r w:rsidRPr="007212E8">
        <w:rPr>
          <w:szCs w:val="24"/>
          <w:u w:val="none"/>
        </w:rPr>
        <w:t xml:space="preserve">In the current study we investigated the </w:t>
      </w:r>
      <w:r w:rsidR="00B94170">
        <w:rPr>
          <w:szCs w:val="24"/>
          <w:u w:val="none"/>
        </w:rPr>
        <w:t>effect</w:t>
      </w:r>
      <w:r w:rsidRPr="007212E8">
        <w:rPr>
          <w:szCs w:val="24"/>
          <w:u w:val="none"/>
        </w:rPr>
        <w:t xml:space="preserve"> of manipulating top-down executive control resources on selective attention to task-irrelevant threat whilst participants performed a visual probe task. In order to vary the resources available for top-down attentional control we manipulated WM load by requiring participants to remember, across every 2, 3 or 4 visual probe trials, either a fixed order of digits (low load) or a different order of digits (high load). In the visual probe task, on each trial, a threat and neutral stimulus were presented simultaneously (angry and neutral face, side-by-side) and </w:t>
      </w:r>
      <w:r w:rsidR="00B94170">
        <w:rPr>
          <w:szCs w:val="24"/>
          <w:u w:val="none"/>
        </w:rPr>
        <w:t xml:space="preserve">participants </w:t>
      </w:r>
      <w:r w:rsidRPr="007212E8">
        <w:rPr>
          <w:szCs w:val="24"/>
          <w:u w:val="none"/>
        </w:rPr>
        <w:t>require</w:t>
      </w:r>
      <w:r w:rsidR="00B94170">
        <w:rPr>
          <w:szCs w:val="24"/>
          <w:u w:val="none"/>
        </w:rPr>
        <w:t>d</w:t>
      </w:r>
      <w:r w:rsidRPr="007212E8">
        <w:rPr>
          <w:szCs w:val="24"/>
          <w:u w:val="none"/>
        </w:rPr>
        <w:t xml:space="preserve"> to respond to a target probe that immediately followed the stimulus pair. Thus, the threat and neutral face in each stimulus pair competed with each other for attention, with both stimuli being task-irrelevant.</w:t>
      </w:r>
      <w:r w:rsidR="00E50084">
        <w:rPr>
          <w:szCs w:val="24"/>
          <w:u w:val="none"/>
        </w:rPr>
        <w:t xml:space="preserve"> </w:t>
      </w:r>
      <w:r w:rsidRPr="007212E8">
        <w:rPr>
          <w:szCs w:val="24"/>
          <w:u w:val="none"/>
        </w:rPr>
        <w:t xml:space="preserve">The visual probe task used here provided both neural and behavioural measures of attentional allocation to threat cues. The behavioural measure of attentional bias to threat is obtained from response times (RTs) to the probes, with faster RTs to probes replacing threat, relative to neutral, stimuli indicating </w:t>
      </w:r>
      <w:r w:rsidRPr="007212E8">
        <w:rPr>
          <w:szCs w:val="24"/>
          <w:u w:val="none"/>
        </w:rPr>
        <w:lastRenderedPageBreak/>
        <w:t>that attention is drawn preferentially to threat cues. The neural measure</w:t>
      </w:r>
      <w:r w:rsidR="00B94170">
        <w:rPr>
          <w:szCs w:val="24"/>
          <w:u w:val="none"/>
        </w:rPr>
        <w:t>s</w:t>
      </w:r>
      <w:r w:rsidRPr="007212E8">
        <w:rPr>
          <w:szCs w:val="24"/>
          <w:u w:val="none"/>
        </w:rPr>
        <w:t xml:space="preserve"> of attentional bias to threat </w:t>
      </w:r>
      <w:r w:rsidR="00B94170">
        <w:rPr>
          <w:szCs w:val="24"/>
          <w:u w:val="none"/>
        </w:rPr>
        <w:t>are</w:t>
      </w:r>
      <w:r w:rsidRPr="007212E8">
        <w:rPr>
          <w:szCs w:val="24"/>
          <w:u w:val="none"/>
        </w:rPr>
        <w:t xml:space="preserve"> obtained from </w:t>
      </w:r>
      <w:r w:rsidR="00766A01">
        <w:rPr>
          <w:szCs w:val="24"/>
          <w:u w:val="none"/>
        </w:rPr>
        <w:t xml:space="preserve">lateralised </w:t>
      </w:r>
      <w:r w:rsidRPr="007212E8">
        <w:rPr>
          <w:szCs w:val="24"/>
          <w:u w:val="none"/>
        </w:rPr>
        <w:t xml:space="preserve">event-related potentials (ERPs) </w:t>
      </w:r>
      <w:r w:rsidR="00B94170">
        <w:rPr>
          <w:szCs w:val="24"/>
          <w:u w:val="none"/>
        </w:rPr>
        <w:t>associated with</w:t>
      </w:r>
      <w:r w:rsidRPr="007212E8">
        <w:rPr>
          <w:szCs w:val="24"/>
          <w:u w:val="none"/>
        </w:rPr>
        <w:t xml:space="preserve"> shifts of attention</w:t>
      </w:r>
      <w:r w:rsidR="00943684">
        <w:rPr>
          <w:szCs w:val="24"/>
          <w:u w:val="none"/>
        </w:rPr>
        <w:t xml:space="preserve"> to the threat versus neutral stimuli in each pair</w:t>
      </w:r>
      <w:r w:rsidRPr="007212E8">
        <w:rPr>
          <w:szCs w:val="24"/>
          <w:u w:val="none"/>
        </w:rPr>
        <w:t xml:space="preserve"> (N2pc, SPCN). </w:t>
      </w:r>
    </w:p>
    <w:p w:rsidR="009150D6" w:rsidRPr="007212E8" w:rsidRDefault="007212E8" w:rsidP="00FE5037">
      <w:pPr>
        <w:spacing w:line="480" w:lineRule="auto"/>
        <w:ind w:firstLine="720"/>
        <w:rPr>
          <w:szCs w:val="24"/>
          <w:u w:val="none"/>
        </w:rPr>
      </w:pPr>
      <w:r w:rsidRPr="007212E8">
        <w:rPr>
          <w:szCs w:val="24"/>
          <w:u w:val="none"/>
        </w:rPr>
        <w:t xml:space="preserve">An advantage of the ERP technique is that the time course of attentive processing can be characterized at </w:t>
      </w:r>
      <w:r w:rsidR="00571C6C">
        <w:rPr>
          <w:szCs w:val="24"/>
          <w:u w:val="none"/>
        </w:rPr>
        <w:t xml:space="preserve">a </w:t>
      </w:r>
      <w:r w:rsidRPr="007212E8">
        <w:rPr>
          <w:szCs w:val="24"/>
          <w:u w:val="none"/>
        </w:rPr>
        <w:t xml:space="preserve">fine temporal resolution. The N2pc reflects </w:t>
      </w:r>
      <w:r w:rsidR="00630A84">
        <w:rPr>
          <w:szCs w:val="24"/>
          <w:u w:val="none"/>
        </w:rPr>
        <w:t xml:space="preserve">rapid shifts in </w:t>
      </w:r>
      <w:r w:rsidRPr="007212E8">
        <w:rPr>
          <w:szCs w:val="24"/>
          <w:u w:val="none"/>
        </w:rPr>
        <w:t>spatial attention</w:t>
      </w:r>
      <w:r w:rsidR="00630A84">
        <w:rPr>
          <w:szCs w:val="24"/>
          <w:u w:val="none"/>
        </w:rPr>
        <w:t xml:space="preserve"> to</w:t>
      </w:r>
      <w:r w:rsidRPr="007212E8">
        <w:rPr>
          <w:szCs w:val="24"/>
          <w:u w:val="none"/>
        </w:rPr>
        <w:t xml:space="preserve"> cue stimuli </w:t>
      </w:r>
      <w:r w:rsidR="00D17913">
        <w:rPr>
          <w:szCs w:val="24"/>
          <w:u w:val="none"/>
        </w:rPr>
        <w:t xml:space="preserve">appearing </w:t>
      </w:r>
      <w:r w:rsidRPr="007212E8">
        <w:rPr>
          <w:szCs w:val="24"/>
          <w:u w:val="none"/>
        </w:rPr>
        <w:t xml:space="preserve">in the left or right visual field (e.g., Luck &amp; Hillyard, 1994; Woodman &amp; Luck, 1999). It is typically elicited between 180 and 300 ms post-stimulus onset in the hemisphere contralateral to the side of the attended stimulus. </w:t>
      </w:r>
      <w:r w:rsidR="003F5401">
        <w:rPr>
          <w:szCs w:val="24"/>
          <w:u w:val="none"/>
        </w:rPr>
        <w:t xml:space="preserve">Previous research has distinguished between </w:t>
      </w:r>
      <w:r w:rsidR="009150D6">
        <w:rPr>
          <w:szCs w:val="24"/>
          <w:u w:val="none"/>
        </w:rPr>
        <w:t>the early and late portions of the N2pc</w:t>
      </w:r>
      <w:r w:rsidR="003F5401" w:rsidRPr="003F5401">
        <w:rPr>
          <w:szCs w:val="24"/>
          <w:u w:val="none"/>
        </w:rPr>
        <w:t xml:space="preserve"> </w:t>
      </w:r>
      <w:r w:rsidR="003F5401">
        <w:rPr>
          <w:szCs w:val="24"/>
          <w:u w:val="none"/>
        </w:rPr>
        <w:t>(Eimer &amp; Kiss, 2007; Holmes et al., 2009; Hopf et al., 2000)</w:t>
      </w:r>
      <w:r w:rsidR="00EE37FD">
        <w:rPr>
          <w:szCs w:val="24"/>
          <w:u w:val="none"/>
        </w:rPr>
        <w:t xml:space="preserve">, </w:t>
      </w:r>
      <w:r w:rsidR="009150D6">
        <w:rPr>
          <w:szCs w:val="24"/>
          <w:u w:val="none"/>
        </w:rPr>
        <w:t xml:space="preserve">with </w:t>
      </w:r>
      <w:r w:rsidR="00FE5037">
        <w:rPr>
          <w:szCs w:val="24"/>
          <w:u w:val="none"/>
        </w:rPr>
        <w:t xml:space="preserve">evidence of </w:t>
      </w:r>
      <w:r w:rsidR="009150D6">
        <w:rPr>
          <w:szCs w:val="24"/>
          <w:u w:val="none"/>
        </w:rPr>
        <w:t>the early N2pc reflecting the initiation of a shift of attention</w:t>
      </w:r>
      <w:r w:rsidR="00FE5037">
        <w:rPr>
          <w:szCs w:val="24"/>
          <w:u w:val="none"/>
        </w:rPr>
        <w:t xml:space="preserve"> </w:t>
      </w:r>
      <w:r w:rsidR="00DD3CF9">
        <w:rPr>
          <w:szCs w:val="24"/>
          <w:u w:val="none"/>
        </w:rPr>
        <w:t>and the late N2pc being involved in</w:t>
      </w:r>
      <w:r w:rsidR="009150D6">
        <w:rPr>
          <w:szCs w:val="24"/>
          <w:u w:val="none"/>
        </w:rPr>
        <w:t xml:space="preserve"> the filtering of distractor</w:t>
      </w:r>
      <w:r w:rsidR="00DD3CF9">
        <w:rPr>
          <w:szCs w:val="24"/>
          <w:u w:val="none"/>
        </w:rPr>
        <w:t>s</w:t>
      </w:r>
      <w:r w:rsidR="009150D6">
        <w:rPr>
          <w:szCs w:val="24"/>
          <w:u w:val="none"/>
        </w:rPr>
        <w:t xml:space="preserve"> in order to maintain the focus of attention (</w:t>
      </w:r>
      <w:r w:rsidR="00EE37FD">
        <w:rPr>
          <w:szCs w:val="24"/>
          <w:u w:val="none"/>
        </w:rPr>
        <w:t>Hopf et al., 2000</w:t>
      </w:r>
      <w:r w:rsidR="009150D6">
        <w:rPr>
          <w:szCs w:val="24"/>
          <w:u w:val="none"/>
        </w:rPr>
        <w:t xml:space="preserve">). </w:t>
      </w:r>
      <w:r w:rsidR="009150D6" w:rsidRPr="0054360D">
        <w:rPr>
          <w:szCs w:val="24"/>
          <w:u w:val="none"/>
        </w:rPr>
        <w:t xml:space="preserve"> </w:t>
      </w:r>
    </w:p>
    <w:p w:rsidR="00E8013C" w:rsidRDefault="007212E8" w:rsidP="00FE5037">
      <w:pPr>
        <w:spacing w:line="480" w:lineRule="auto"/>
        <w:ind w:firstLine="720"/>
        <w:rPr>
          <w:szCs w:val="24"/>
          <w:u w:val="none"/>
        </w:rPr>
      </w:pPr>
      <w:r w:rsidRPr="007212E8">
        <w:rPr>
          <w:szCs w:val="24"/>
          <w:u w:val="none"/>
        </w:rPr>
        <w:t>A</w:t>
      </w:r>
      <w:r w:rsidR="002E1612">
        <w:rPr>
          <w:szCs w:val="24"/>
          <w:u w:val="none"/>
        </w:rPr>
        <w:t xml:space="preserve"> subsequent</w:t>
      </w:r>
      <w:r w:rsidRPr="007212E8">
        <w:rPr>
          <w:szCs w:val="24"/>
          <w:u w:val="none"/>
        </w:rPr>
        <w:t xml:space="preserve"> lateralized </w:t>
      </w:r>
      <w:r w:rsidR="00635D37">
        <w:rPr>
          <w:szCs w:val="24"/>
          <w:u w:val="none"/>
        </w:rPr>
        <w:t xml:space="preserve">ERP </w:t>
      </w:r>
      <w:r w:rsidRPr="007212E8">
        <w:rPr>
          <w:szCs w:val="24"/>
          <w:u w:val="none"/>
        </w:rPr>
        <w:t xml:space="preserve">component is the </w:t>
      </w:r>
      <w:r w:rsidR="0000248A">
        <w:rPr>
          <w:szCs w:val="24"/>
          <w:u w:val="none"/>
        </w:rPr>
        <w:t xml:space="preserve">SPCN, or </w:t>
      </w:r>
      <w:r w:rsidRPr="007212E8">
        <w:rPr>
          <w:szCs w:val="24"/>
          <w:u w:val="none"/>
        </w:rPr>
        <w:t>sustained posterior contralateral negativity (~300 to 650 ms</w:t>
      </w:r>
      <w:r w:rsidR="00551FAE">
        <w:rPr>
          <w:szCs w:val="24"/>
          <w:u w:val="none"/>
        </w:rPr>
        <w:t xml:space="preserve">; </w:t>
      </w:r>
      <w:r w:rsidR="00551FAE" w:rsidRPr="007212E8">
        <w:rPr>
          <w:szCs w:val="24"/>
          <w:u w:val="none"/>
        </w:rPr>
        <w:t>Dell’Acqua</w:t>
      </w:r>
      <w:r w:rsidR="00551FAE">
        <w:rPr>
          <w:szCs w:val="24"/>
          <w:u w:val="none"/>
        </w:rPr>
        <w:t xml:space="preserve"> et al.,</w:t>
      </w:r>
      <w:r w:rsidR="00551FAE" w:rsidRPr="007212E8">
        <w:rPr>
          <w:szCs w:val="24"/>
          <w:u w:val="none"/>
        </w:rPr>
        <w:t xml:space="preserve"> 2006; Jolicoeur</w:t>
      </w:r>
      <w:r w:rsidR="00551FAE">
        <w:rPr>
          <w:szCs w:val="24"/>
          <w:u w:val="none"/>
        </w:rPr>
        <w:t xml:space="preserve"> et al.,</w:t>
      </w:r>
      <w:r w:rsidR="00551FAE" w:rsidRPr="007212E8">
        <w:rPr>
          <w:szCs w:val="24"/>
          <w:u w:val="none"/>
        </w:rPr>
        <w:t xml:space="preserve"> 2006</w:t>
      </w:r>
      <w:r w:rsidRPr="007212E8">
        <w:rPr>
          <w:szCs w:val="24"/>
          <w:u w:val="none"/>
        </w:rPr>
        <w:t>)</w:t>
      </w:r>
      <w:r w:rsidR="00C7439B">
        <w:rPr>
          <w:szCs w:val="24"/>
          <w:u w:val="none"/>
        </w:rPr>
        <w:t xml:space="preserve">, which </w:t>
      </w:r>
      <w:r w:rsidR="008245D7">
        <w:rPr>
          <w:szCs w:val="24"/>
          <w:u w:val="none"/>
        </w:rPr>
        <w:t xml:space="preserve">is also </w:t>
      </w:r>
      <w:r w:rsidR="000937FF">
        <w:rPr>
          <w:szCs w:val="24"/>
          <w:u w:val="none"/>
        </w:rPr>
        <w:t>known as</w:t>
      </w:r>
      <w:r w:rsidR="008245D7">
        <w:rPr>
          <w:szCs w:val="24"/>
          <w:u w:val="none"/>
        </w:rPr>
        <w:t xml:space="preserve"> the CDA, or </w:t>
      </w:r>
      <w:r w:rsidR="008245D7" w:rsidRPr="00E8013C">
        <w:rPr>
          <w:szCs w:val="24"/>
          <w:u w:val="none"/>
        </w:rPr>
        <w:t xml:space="preserve">contralateral </w:t>
      </w:r>
      <w:r w:rsidR="008245D7">
        <w:rPr>
          <w:szCs w:val="24"/>
          <w:u w:val="none"/>
        </w:rPr>
        <w:t xml:space="preserve">delay </w:t>
      </w:r>
      <w:r w:rsidR="008245D7" w:rsidRPr="00E8013C">
        <w:rPr>
          <w:szCs w:val="24"/>
          <w:u w:val="none"/>
        </w:rPr>
        <w:t xml:space="preserve">activity </w:t>
      </w:r>
      <w:r w:rsidR="008245D7">
        <w:rPr>
          <w:szCs w:val="24"/>
          <w:u w:val="none"/>
        </w:rPr>
        <w:t>(</w:t>
      </w:r>
      <w:r w:rsidR="008245D7" w:rsidRPr="00E8013C">
        <w:rPr>
          <w:szCs w:val="24"/>
          <w:u w:val="none"/>
        </w:rPr>
        <w:t>Vogel &amp; Machizawa</w:t>
      </w:r>
      <w:r w:rsidR="000937FF">
        <w:rPr>
          <w:szCs w:val="24"/>
          <w:u w:val="none"/>
        </w:rPr>
        <w:t>,</w:t>
      </w:r>
      <w:r w:rsidR="008245D7" w:rsidRPr="00E8013C">
        <w:rPr>
          <w:szCs w:val="24"/>
          <w:u w:val="none"/>
        </w:rPr>
        <w:t xml:space="preserve"> 2004</w:t>
      </w:r>
      <w:r w:rsidR="008245D7">
        <w:rPr>
          <w:szCs w:val="24"/>
          <w:u w:val="none"/>
        </w:rPr>
        <w:t>). The SPCN</w:t>
      </w:r>
      <w:r w:rsidR="000937FF">
        <w:rPr>
          <w:szCs w:val="24"/>
          <w:u w:val="none"/>
        </w:rPr>
        <w:t xml:space="preserve"> </w:t>
      </w:r>
      <w:r w:rsidR="00C7439B">
        <w:rPr>
          <w:szCs w:val="24"/>
          <w:u w:val="none"/>
        </w:rPr>
        <w:t xml:space="preserve">is proposed </w:t>
      </w:r>
      <w:r w:rsidRPr="007212E8">
        <w:rPr>
          <w:szCs w:val="24"/>
          <w:u w:val="none"/>
        </w:rPr>
        <w:t xml:space="preserve">to reflect </w:t>
      </w:r>
      <w:r w:rsidR="00E335D3">
        <w:rPr>
          <w:szCs w:val="24"/>
          <w:u w:val="none"/>
        </w:rPr>
        <w:t>selecti</w:t>
      </w:r>
      <w:r w:rsidR="00FE5037">
        <w:rPr>
          <w:szCs w:val="24"/>
          <w:u w:val="none"/>
        </w:rPr>
        <w:t>on</w:t>
      </w:r>
      <w:r w:rsidR="00E335D3">
        <w:rPr>
          <w:szCs w:val="24"/>
          <w:u w:val="none"/>
        </w:rPr>
        <w:t xml:space="preserve"> </w:t>
      </w:r>
      <w:r w:rsidRPr="007212E8">
        <w:rPr>
          <w:szCs w:val="24"/>
          <w:u w:val="none"/>
        </w:rPr>
        <w:t>and maintenance of information in visual short-term memory (Dell’Acqua</w:t>
      </w:r>
      <w:r w:rsidR="00C25378">
        <w:rPr>
          <w:szCs w:val="24"/>
          <w:u w:val="none"/>
        </w:rPr>
        <w:t xml:space="preserve"> et al.,</w:t>
      </w:r>
      <w:r w:rsidRPr="007212E8">
        <w:rPr>
          <w:szCs w:val="24"/>
          <w:u w:val="none"/>
        </w:rPr>
        <w:t xml:space="preserve"> 2006; Jolicoeur</w:t>
      </w:r>
      <w:r w:rsidR="00C25378">
        <w:rPr>
          <w:szCs w:val="24"/>
          <w:u w:val="none"/>
        </w:rPr>
        <w:t xml:space="preserve"> et al.,</w:t>
      </w:r>
      <w:r w:rsidRPr="007212E8">
        <w:rPr>
          <w:szCs w:val="24"/>
          <w:u w:val="none"/>
        </w:rPr>
        <w:t xml:space="preserve"> 2006). </w:t>
      </w:r>
      <w:r w:rsidR="00B52566">
        <w:rPr>
          <w:szCs w:val="24"/>
          <w:u w:val="none"/>
        </w:rPr>
        <w:t>M</w:t>
      </w:r>
      <w:r w:rsidRPr="007212E8">
        <w:rPr>
          <w:szCs w:val="24"/>
          <w:u w:val="none"/>
        </w:rPr>
        <w:t xml:space="preserve">aintenance of information in </w:t>
      </w:r>
      <w:r w:rsidR="009A559A" w:rsidRPr="007212E8">
        <w:rPr>
          <w:szCs w:val="24"/>
          <w:u w:val="none"/>
        </w:rPr>
        <w:t>visual short-term memory</w:t>
      </w:r>
      <w:r w:rsidRPr="007212E8">
        <w:rPr>
          <w:szCs w:val="24"/>
          <w:u w:val="none"/>
        </w:rPr>
        <w:t xml:space="preserve"> </w:t>
      </w:r>
      <w:r w:rsidR="00F353E3">
        <w:rPr>
          <w:szCs w:val="24"/>
          <w:u w:val="none"/>
        </w:rPr>
        <w:t xml:space="preserve">has </w:t>
      </w:r>
      <w:r w:rsidR="008419DB">
        <w:rPr>
          <w:szCs w:val="24"/>
          <w:u w:val="none"/>
        </w:rPr>
        <w:t xml:space="preserve">also </w:t>
      </w:r>
      <w:r w:rsidR="00F353E3">
        <w:rPr>
          <w:szCs w:val="24"/>
          <w:u w:val="none"/>
        </w:rPr>
        <w:t xml:space="preserve">been related to holding selected stimuli in the focus of attention, </w:t>
      </w:r>
      <w:r w:rsidR="00273013">
        <w:rPr>
          <w:szCs w:val="24"/>
          <w:u w:val="none"/>
        </w:rPr>
        <w:t xml:space="preserve">i.e. </w:t>
      </w:r>
      <w:r w:rsidRPr="007212E8">
        <w:rPr>
          <w:szCs w:val="24"/>
          <w:u w:val="none"/>
        </w:rPr>
        <w:t xml:space="preserve">sustained </w:t>
      </w:r>
      <w:r w:rsidR="00B52566">
        <w:rPr>
          <w:szCs w:val="24"/>
          <w:u w:val="none"/>
        </w:rPr>
        <w:t xml:space="preserve">viusospatial </w:t>
      </w:r>
      <w:r w:rsidRPr="007212E8">
        <w:rPr>
          <w:szCs w:val="24"/>
          <w:u w:val="none"/>
        </w:rPr>
        <w:t xml:space="preserve">attention </w:t>
      </w:r>
      <w:r w:rsidR="00273013">
        <w:rPr>
          <w:szCs w:val="24"/>
          <w:u w:val="none"/>
        </w:rPr>
        <w:t>(</w:t>
      </w:r>
      <w:r w:rsidR="00C25378">
        <w:rPr>
          <w:szCs w:val="24"/>
          <w:u w:val="none"/>
        </w:rPr>
        <w:t>Jonides et al.</w:t>
      </w:r>
      <w:r w:rsidR="00B50D3F" w:rsidRPr="00B50D3F">
        <w:rPr>
          <w:szCs w:val="24"/>
          <w:u w:val="none"/>
        </w:rPr>
        <w:t>,</w:t>
      </w:r>
      <w:r w:rsidR="00B50D3F">
        <w:rPr>
          <w:szCs w:val="24"/>
          <w:u w:val="none"/>
        </w:rPr>
        <w:t xml:space="preserve"> </w:t>
      </w:r>
      <w:r w:rsidR="00B50D3F" w:rsidRPr="00B50D3F">
        <w:rPr>
          <w:szCs w:val="24"/>
          <w:u w:val="none"/>
        </w:rPr>
        <w:t>2008)</w:t>
      </w:r>
      <w:r w:rsidR="00E25701">
        <w:rPr>
          <w:szCs w:val="24"/>
          <w:u w:val="none"/>
        </w:rPr>
        <w:t xml:space="preserve">. </w:t>
      </w:r>
      <w:r w:rsidR="008245D7">
        <w:rPr>
          <w:szCs w:val="24"/>
          <w:u w:val="none"/>
        </w:rPr>
        <w:t xml:space="preserve">Indeed, </w:t>
      </w:r>
      <w:r w:rsidR="00233F2C">
        <w:rPr>
          <w:szCs w:val="24"/>
          <w:u w:val="none"/>
        </w:rPr>
        <w:t xml:space="preserve">selective </w:t>
      </w:r>
      <w:r w:rsidR="008245D7">
        <w:rPr>
          <w:szCs w:val="24"/>
          <w:u w:val="none"/>
        </w:rPr>
        <w:t xml:space="preserve">attention and working memory </w:t>
      </w:r>
      <w:r w:rsidR="000937FF">
        <w:rPr>
          <w:szCs w:val="24"/>
          <w:u w:val="none"/>
        </w:rPr>
        <w:t xml:space="preserve">are increasingly conceptualised </w:t>
      </w:r>
      <w:r w:rsidR="008245D7">
        <w:rPr>
          <w:szCs w:val="24"/>
          <w:u w:val="none"/>
        </w:rPr>
        <w:t xml:space="preserve">as overlapping constructs, </w:t>
      </w:r>
      <w:r w:rsidR="00393095">
        <w:rPr>
          <w:szCs w:val="24"/>
          <w:u w:val="none"/>
        </w:rPr>
        <w:t>as there is growing</w:t>
      </w:r>
      <w:r w:rsidR="00CC6F6E">
        <w:rPr>
          <w:szCs w:val="24"/>
          <w:u w:val="none"/>
        </w:rPr>
        <w:t xml:space="preserve"> </w:t>
      </w:r>
      <w:r w:rsidR="000937FF">
        <w:rPr>
          <w:szCs w:val="24"/>
          <w:u w:val="none"/>
        </w:rPr>
        <w:t xml:space="preserve">evidence </w:t>
      </w:r>
      <w:r w:rsidR="00407223">
        <w:rPr>
          <w:szCs w:val="24"/>
          <w:u w:val="none"/>
        </w:rPr>
        <w:t>that</w:t>
      </w:r>
      <w:r w:rsidR="000937FF">
        <w:rPr>
          <w:szCs w:val="24"/>
          <w:u w:val="none"/>
        </w:rPr>
        <w:t xml:space="preserve"> </w:t>
      </w:r>
      <w:r w:rsidR="00DF6A45">
        <w:rPr>
          <w:szCs w:val="24"/>
          <w:u w:val="none"/>
        </w:rPr>
        <w:t>common</w:t>
      </w:r>
      <w:r w:rsidR="000265DF">
        <w:rPr>
          <w:szCs w:val="24"/>
          <w:u w:val="none"/>
        </w:rPr>
        <w:t xml:space="preserve"> neural mechanisms support </w:t>
      </w:r>
      <w:r w:rsidR="00DF6A45">
        <w:rPr>
          <w:szCs w:val="24"/>
          <w:u w:val="none"/>
        </w:rPr>
        <w:t>maintenance of attention on</w:t>
      </w:r>
      <w:r w:rsidR="00A976EC">
        <w:rPr>
          <w:szCs w:val="24"/>
          <w:u w:val="none"/>
        </w:rPr>
        <w:t xml:space="preserve"> </w:t>
      </w:r>
      <w:r w:rsidR="00393095">
        <w:rPr>
          <w:szCs w:val="24"/>
          <w:u w:val="none"/>
        </w:rPr>
        <w:t xml:space="preserve">both </w:t>
      </w:r>
      <w:r w:rsidR="006D35FE">
        <w:rPr>
          <w:szCs w:val="24"/>
          <w:u w:val="none"/>
        </w:rPr>
        <w:t xml:space="preserve">internal and external stimulus </w:t>
      </w:r>
      <w:r w:rsidR="000265DF">
        <w:rPr>
          <w:szCs w:val="24"/>
          <w:u w:val="none"/>
        </w:rPr>
        <w:t xml:space="preserve">representations </w:t>
      </w:r>
      <w:r w:rsidR="00E43787">
        <w:rPr>
          <w:szCs w:val="24"/>
          <w:u w:val="none"/>
        </w:rPr>
        <w:t>(Chun, 2011</w:t>
      </w:r>
      <w:r w:rsidR="00DF6A45">
        <w:rPr>
          <w:szCs w:val="24"/>
          <w:u w:val="none"/>
        </w:rPr>
        <w:t xml:space="preserve">; </w:t>
      </w:r>
      <w:r w:rsidR="00C75343">
        <w:rPr>
          <w:szCs w:val="24"/>
          <w:u w:val="none"/>
        </w:rPr>
        <w:t xml:space="preserve">Chun et al., 2011; </w:t>
      </w:r>
      <w:r w:rsidR="00DF6A45">
        <w:rPr>
          <w:szCs w:val="24"/>
          <w:u w:val="none"/>
        </w:rPr>
        <w:t xml:space="preserve">Gazzaley &amp; Nobre, </w:t>
      </w:r>
      <w:r w:rsidR="004D7862">
        <w:rPr>
          <w:szCs w:val="24"/>
          <w:u w:val="none"/>
        </w:rPr>
        <w:t>2012</w:t>
      </w:r>
      <w:r w:rsidR="00E43787">
        <w:rPr>
          <w:szCs w:val="24"/>
          <w:u w:val="none"/>
        </w:rPr>
        <w:t>)</w:t>
      </w:r>
      <w:r w:rsidRPr="007212E8">
        <w:rPr>
          <w:szCs w:val="24"/>
          <w:u w:val="none"/>
        </w:rPr>
        <w:t xml:space="preserve">. </w:t>
      </w:r>
    </w:p>
    <w:p w:rsidR="007212E8" w:rsidRPr="007212E8" w:rsidRDefault="0063634F" w:rsidP="00CC6F6E">
      <w:pPr>
        <w:spacing w:line="480" w:lineRule="auto"/>
        <w:ind w:firstLine="720"/>
        <w:rPr>
          <w:szCs w:val="24"/>
          <w:u w:val="none"/>
        </w:rPr>
      </w:pPr>
      <w:r>
        <w:rPr>
          <w:szCs w:val="24"/>
          <w:u w:val="none"/>
        </w:rPr>
        <w:lastRenderedPageBreak/>
        <w:t xml:space="preserve">Previous research into these neural responses to emotional </w:t>
      </w:r>
      <w:r w:rsidR="00CA1A1B">
        <w:rPr>
          <w:szCs w:val="24"/>
          <w:u w:val="none"/>
        </w:rPr>
        <w:t>information</w:t>
      </w:r>
      <w:r>
        <w:rPr>
          <w:szCs w:val="24"/>
          <w:u w:val="none"/>
        </w:rPr>
        <w:t xml:space="preserve"> has </w:t>
      </w:r>
      <w:r w:rsidRPr="007212E8">
        <w:rPr>
          <w:szCs w:val="24"/>
          <w:u w:val="none"/>
        </w:rPr>
        <w:t>shown</w:t>
      </w:r>
      <w:r>
        <w:rPr>
          <w:szCs w:val="24"/>
          <w:u w:val="none"/>
        </w:rPr>
        <w:t xml:space="preserve"> rapid </w:t>
      </w:r>
      <w:r w:rsidR="008419DB">
        <w:rPr>
          <w:szCs w:val="24"/>
          <w:u w:val="none"/>
        </w:rPr>
        <w:t xml:space="preserve">initial </w:t>
      </w:r>
      <w:r>
        <w:rPr>
          <w:szCs w:val="24"/>
          <w:u w:val="none"/>
        </w:rPr>
        <w:t xml:space="preserve">attentional selection of </w:t>
      </w:r>
      <w:r w:rsidRPr="007212E8">
        <w:rPr>
          <w:szCs w:val="24"/>
          <w:u w:val="none"/>
        </w:rPr>
        <w:t>threat</w:t>
      </w:r>
      <w:r>
        <w:rPr>
          <w:szCs w:val="24"/>
          <w:u w:val="none"/>
        </w:rPr>
        <w:t xml:space="preserve"> faces</w:t>
      </w:r>
      <w:r w:rsidR="008419DB">
        <w:rPr>
          <w:szCs w:val="24"/>
          <w:u w:val="none"/>
        </w:rPr>
        <w:t>,</w:t>
      </w:r>
      <w:r>
        <w:rPr>
          <w:szCs w:val="24"/>
          <w:u w:val="none"/>
        </w:rPr>
        <w:t xml:space="preserve"> relative to neutral faces</w:t>
      </w:r>
      <w:r w:rsidR="008419DB">
        <w:rPr>
          <w:szCs w:val="24"/>
          <w:u w:val="none"/>
        </w:rPr>
        <w:t>,</w:t>
      </w:r>
      <w:r>
        <w:rPr>
          <w:szCs w:val="24"/>
          <w:u w:val="none"/>
        </w:rPr>
        <w:t xml:space="preserve"> reflected by the early N2pc </w:t>
      </w:r>
      <w:r w:rsidRPr="007212E8">
        <w:rPr>
          <w:szCs w:val="24"/>
          <w:u w:val="none"/>
        </w:rPr>
        <w:t>(~180</w:t>
      </w:r>
      <w:r>
        <w:rPr>
          <w:szCs w:val="24"/>
          <w:u w:val="none"/>
        </w:rPr>
        <w:t>-</w:t>
      </w:r>
      <w:r w:rsidRPr="007212E8">
        <w:rPr>
          <w:szCs w:val="24"/>
          <w:u w:val="none"/>
        </w:rPr>
        <w:t>250 ms</w:t>
      </w:r>
      <w:r>
        <w:rPr>
          <w:szCs w:val="24"/>
          <w:u w:val="none"/>
        </w:rPr>
        <w:t>,</w:t>
      </w:r>
      <w:r w:rsidRPr="007212E8">
        <w:rPr>
          <w:szCs w:val="24"/>
          <w:u w:val="none"/>
        </w:rPr>
        <w:t xml:space="preserve"> e.g., Eimer &amp; Kiss, 2007; Holmes et al., 2009)</w:t>
      </w:r>
      <w:r>
        <w:rPr>
          <w:szCs w:val="24"/>
          <w:u w:val="none"/>
        </w:rPr>
        <w:t xml:space="preserve">, which was maintained across the late N2pc (~250-320 ms) and SPCN </w:t>
      </w:r>
      <w:r w:rsidRPr="007212E8">
        <w:rPr>
          <w:szCs w:val="24"/>
          <w:u w:val="none"/>
        </w:rPr>
        <w:t>(~</w:t>
      </w:r>
      <w:r>
        <w:rPr>
          <w:szCs w:val="24"/>
          <w:u w:val="none"/>
        </w:rPr>
        <w:t>320-500</w:t>
      </w:r>
      <w:r w:rsidRPr="007212E8">
        <w:rPr>
          <w:szCs w:val="24"/>
          <w:u w:val="none"/>
        </w:rPr>
        <w:t xml:space="preserve"> ms</w:t>
      </w:r>
      <w:r>
        <w:rPr>
          <w:szCs w:val="24"/>
          <w:u w:val="none"/>
        </w:rPr>
        <w:t>); consistent with a bias in initial orienting and maintained attention towards threat relative to neutral information over this time-period (</w:t>
      </w:r>
      <w:r w:rsidRPr="007212E8">
        <w:rPr>
          <w:szCs w:val="24"/>
          <w:u w:val="none"/>
        </w:rPr>
        <w:t>Holmes et al., 2009</w:t>
      </w:r>
      <w:r w:rsidR="0054360D">
        <w:rPr>
          <w:szCs w:val="24"/>
          <w:u w:val="none"/>
        </w:rPr>
        <w:t xml:space="preserve">; see also </w:t>
      </w:r>
      <w:r w:rsidR="0054360D" w:rsidRPr="0054360D">
        <w:rPr>
          <w:szCs w:val="24"/>
          <w:u w:val="none"/>
        </w:rPr>
        <w:t>Feldmann-Wüstefeld</w:t>
      </w:r>
      <w:r w:rsidR="00C25378">
        <w:rPr>
          <w:szCs w:val="24"/>
          <w:u w:val="none"/>
        </w:rPr>
        <w:t xml:space="preserve"> et al.,</w:t>
      </w:r>
      <w:r w:rsidR="0054360D">
        <w:rPr>
          <w:szCs w:val="24"/>
          <w:u w:val="none"/>
        </w:rPr>
        <w:t xml:space="preserve"> </w:t>
      </w:r>
      <w:r w:rsidR="0054360D" w:rsidRPr="0054360D">
        <w:rPr>
          <w:szCs w:val="24"/>
          <w:u w:val="none"/>
        </w:rPr>
        <w:t>2011)</w:t>
      </w:r>
      <w:r w:rsidR="0054360D">
        <w:rPr>
          <w:szCs w:val="24"/>
          <w:u w:val="none"/>
        </w:rPr>
        <w:t>.</w:t>
      </w:r>
      <w:r w:rsidR="003E5D5F">
        <w:rPr>
          <w:szCs w:val="24"/>
          <w:u w:val="none"/>
        </w:rPr>
        <w:t xml:space="preserve"> </w:t>
      </w:r>
    </w:p>
    <w:p w:rsidR="007212E8" w:rsidRDefault="007212E8" w:rsidP="00AB3A34">
      <w:pPr>
        <w:spacing w:line="480" w:lineRule="auto"/>
        <w:ind w:firstLine="720"/>
        <w:rPr>
          <w:szCs w:val="24"/>
          <w:u w:val="none"/>
        </w:rPr>
      </w:pPr>
      <w:r w:rsidRPr="007212E8">
        <w:rPr>
          <w:szCs w:val="24"/>
          <w:u w:val="none"/>
        </w:rPr>
        <w:t xml:space="preserve">To recap briefly, </w:t>
      </w:r>
      <w:r w:rsidR="0063634F">
        <w:rPr>
          <w:szCs w:val="24"/>
          <w:u w:val="none"/>
        </w:rPr>
        <w:t xml:space="preserve">allocation of </w:t>
      </w:r>
      <w:r w:rsidRPr="007212E8">
        <w:rPr>
          <w:szCs w:val="24"/>
          <w:u w:val="none"/>
        </w:rPr>
        <w:t>attention to task-irrelevant threat cues is assumed to depend on the interplay between bottom-up influences</w:t>
      </w:r>
      <w:r w:rsidR="0063634F">
        <w:rPr>
          <w:szCs w:val="24"/>
          <w:u w:val="none"/>
        </w:rPr>
        <w:t xml:space="preserve"> (</w:t>
      </w:r>
      <w:r w:rsidRPr="007212E8">
        <w:rPr>
          <w:szCs w:val="24"/>
          <w:u w:val="none"/>
        </w:rPr>
        <w:t>which automatically direct attention to threat</w:t>
      </w:r>
      <w:r w:rsidR="0063634F">
        <w:rPr>
          <w:szCs w:val="24"/>
          <w:u w:val="none"/>
        </w:rPr>
        <w:t>)</w:t>
      </w:r>
      <w:r w:rsidRPr="007212E8">
        <w:rPr>
          <w:szCs w:val="24"/>
          <w:u w:val="none"/>
        </w:rPr>
        <w:t xml:space="preserve"> and top-down influences</w:t>
      </w:r>
      <w:r w:rsidR="0063634F">
        <w:rPr>
          <w:szCs w:val="24"/>
          <w:u w:val="none"/>
        </w:rPr>
        <w:t xml:space="preserve"> (</w:t>
      </w:r>
      <w:r w:rsidRPr="007212E8">
        <w:rPr>
          <w:szCs w:val="24"/>
          <w:u w:val="none"/>
        </w:rPr>
        <w:t>which support task-relevant processes and inhibit processing of task-irrelevant information</w:t>
      </w:r>
      <w:r w:rsidR="0063634F">
        <w:rPr>
          <w:szCs w:val="24"/>
          <w:u w:val="none"/>
        </w:rPr>
        <w:t>)</w:t>
      </w:r>
      <w:r w:rsidRPr="007212E8">
        <w:rPr>
          <w:szCs w:val="24"/>
          <w:u w:val="none"/>
        </w:rPr>
        <w:t xml:space="preserve">. If executive control resources are depleted by additional cognitive demands (e.g. high WM load), attention </w:t>
      </w:r>
      <w:r w:rsidR="0063634F">
        <w:rPr>
          <w:szCs w:val="24"/>
          <w:u w:val="none"/>
        </w:rPr>
        <w:t>to</w:t>
      </w:r>
      <w:r w:rsidRPr="007212E8">
        <w:rPr>
          <w:szCs w:val="24"/>
          <w:u w:val="none"/>
        </w:rPr>
        <w:t xml:space="preserve"> task-irrelevant threat should be less effectively suppressed. Consequently, it is hypothesised that task-irrelevant threat cues will attract greater attention when there is high concurrent </w:t>
      </w:r>
      <w:r w:rsidR="0063634F">
        <w:rPr>
          <w:szCs w:val="24"/>
          <w:u w:val="none"/>
        </w:rPr>
        <w:t>WM</w:t>
      </w:r>
      <w:r w:rsidRPr="007212E8">
        <w:rPr>
          <w:szCs w:val="24"/>
          <w:u w:val="none"/>
        </w:rPr>
        <w:t xml:space="preserve"> load, relative to low concurrent </w:t>
      </w:r>
      <w:r w:rsidR="0063634F">
        <w:rPr>
          <w:szCs w:val="24"/>
          <w:u w:val="none"/>
        </w:rPr>
        <w:t>WM</w:t>
      </w:r>
      <w:r w:rsidR="0063634F" w:rsidRPr="007212E8">
        <w:rPr>
          <w:szCs w:val="24"/>
          <w:u w:val="none"/>
        </w:rPr>
        <w:t xml:space="preserve"> </w:t>
      </w:r>
      <w:r w:rsidRPr="007212E8">
        <w:rPr>
          <w:szCs w:val="24"/>
          <w:u w:val="none"/>
        </w:rPr>
        <w:t>load. It is predicted that this effect will be found for each measure of attentional bias for threat, i.e. assessed by early N2pc (hypothesis 1), late N2pc (hypothesis 2), SPCN (hypothesis 3), and manual RTs to probes (hypothesis 4). As each measure is assumed to reflect preferential allocation of processing resources to threat relative to neutral cues, it is also hypothesised that these measures will positively correlate with each other</w:t>
      </w:r>
      <w:r w:rsidR="006B1A6F">
        <w:rPr>
          <w:szCs w:val="24"/>
          <w:u w:val="none"/>
        </w:rPr>
        <w:t xml:space="preserve"> (hypothesis 5)</w:t>
      </w:r>
      <w:r w:rsidRPr="007212E8">
        <w:rPr>
          <w:szCs w:val="24"/>
          <w:u w:val="none"/>
        </w:rPr>
        <w:t>.</w:t>
      </w:r>
    </w:p>
    <w:p w:rsidR="003F1DD0" w:rsidRPr="00C21879" w:rsidRDefault="003F1DD0" w:rsidP="00AB3A34">
      <w:pPr>
        <w:spacing w:line="480" w:lineRule="auto"/>
        <w:ind w:firstLine="720"/>
        <w:rPr>
          <w:szCs w:val="24"/>
          <w:u w:val="none"/>
        </w:rPr>
      </w:pPr>
    </w:p>
    <w:p w:rsidR="00C21879" w:rsidRPr="00C21879" w:rsidRDefault="00C21879" w:rsidP="00C21879">
      <w:pPr>
        <w:spacing w:line="480" w:lineRule="auto"/>
        <w:jc w:val="center"/>
        <w:rPr>
          <w:szCs w:val="24"/>
          <w:u w:val="none"/>
        </w:rPr>
      </w:pPr>
      <w:r w:rsidRPr="00C21879">
        <w:rPr>
          <w:szCs w:val="24"/>
          <w:u w:val="none"/>
        </w:rPr>
        <w:t>Method</w:t>
      </w:r>
    </w:p>
    <w:p w:rsidR="008344D8" w:rsidRDefault="008344D8" w:rsidP="00C21879">
      <w:pPr>
        <w:spacing w:line="480" w:lineRule="auto"/>
        <w:rPr>
          <w:szCs w:val="24"/>
          <w:u w:val="none"/>
        </w:rPr>
      </w:pPr>
      <w:r>
        <w:rPr>
          <w:i/>
          <w:szCs w:val="24"/>
          <w:u w:val="none"/>
        </w:rPr>
        <w:t>Participants</w:t>
      </w:r>
    </w:p>
    <w:p w:rsidR="008344D8" w:rsidRPr="008344D8" w:rsidRDefault="008344D8" w:rsidP="00C21879">
      <w:pPr>
        <w:spacing w:line="480" w:lineRule="auto"/>
        <w:rPr>
          <w:szCs w:val="24"/>
          <w:u w:val="none"/>
        </w:rPr>
      </w:pPr>
      <w:r>
        <w:rPr>
          <w:szCs w:val="24"/>
          <w:u w:val="none"/>
        </w:rPr>
        <w:tab/>
        <w:t xml:space="preserve">The participants were 23 healthy volunteers. One participant was excluded because of excessive eye movement artifacts (&gt;80%), so that 22 participants </w:t>
      </w:r>
      <w:r w:rsidR="00DF14F1">
        <w:rPr>
          <w:szCs w:val="24"/>
          <w:u w:val="none"/>
        </w:rPr>
        <w:t xml:space="preserve">(3 male and 19 female; 18-41 </w:t>
      </w:r>
      <w:r w:rsidR="00DF14F1">
        <w:rPr>
          <w:szCs w:val="24"/>
          <w:u w:val="none"/>
        </w:rPr>
        <w:lastRenderedPageBreak/>
        <w:t xml:space="preserve">years old; average age: 25.6 years) </w:t>
      </w:r>
      <w:r>
        <w:rPr>
          <w:szCs w:val="24"/>
          <w:u w:val="none"/>
        </w:rPr>
        <w:t>remained in the sample.</w:t>
      </w:r>
      <w:r w:rsidR="00DF14F1">
        <w:rPr>
          <w:szCs w:val="24"/>
          <w:u w:val="none"/>
        </w:rPr>
        <w:t xml:space="preserve"> All participants had normal or corrected-to-normal vision and all were right-handed. The experiment was performed in compliance with relevant institutional guidelines and was approved by the University ethics committee.</w:t>
      </w:r>
      <w:r>
        <w:rPr>
          <w:szCs w:val="24"/>
          <w:u w:val="none"/>
        </w:rPr>
        <w:t xml:space="preserve"> </w:t>
      </w:r>
    </w:p>
    <w:p w:rsidR="00C21879" w:rsidRPr="00C21879" w:rsidRDefault="00C21879" w:rsidP="00C21879">
      <w:pPr>
        <w:spacing w:line="480" w:lineRule="auto"/>
        <w:rPr>
          <w:i/>
          <w:szCs w:val="24"/>
          <w:u w:val="none"/>
        </w:rPr>
      </w:pPr>
      <w:r w:rsidRPr="00C21879">
        <w:rPr>
          <w:i/>
          <w:szCs w:val="24"/>
          <w:u w:val="none"/>
        </w:rPr>
        <w:t>Stimuli and Apparatus</w:t>
      </w:r>
    </w:p>
    <w:p w:rsidR="00AF7D40" w:rsidRDefault="00AF7D40" w:rsidP="00FF7C84">
      <w:pPr>
        <w:spacing w:line="480" w:lineRule="auto"/>
        <w:ind w:firstLine="720"/>
        <w:rPr>
          <w:szCs w:val="24"/>
          <w:u w:val="none"/>
        </w:rPr>
      </w:pPr>
      <w:r>
        <w:rPr>
          <w:szCs w:val="24"/>
          <w:u w:val="none"/>
        </w:rPr>
        <w:t>In t</w:t>
      </w:r>
      <w:r w:rsidR="00C21879" w:rsidRPr="00C21879">
        <w:rPr>
          <w:szCs w:val="24"/>
          <w:u w:val="none"/>
        </w:rPr>
        <w:t>he visual probe task</w:t>
      </w:r>
      <w:r>
        <w:rPr>
          <w:szCs w:val="24"/>
          <w:u w:val="none"/>
        </w:rPr>
        <w:t xml:space="preserve">, </w:t>
      </w:r>
      <w:r w:rsidR="00C21879" w:rsidRPr="00C21879">
        <w:rPr>
          <w:szCs w:val="24"/>
          <w:u w:val="none"/>
        </w:rPr>
        <w:t xml:space="preserve">face stimuli consisted of pairs of grayscale photographs of 32 different individuals (16 male, 16 female) taken from the NimStim Face Stimulus Set (Tottenham et al., 2009). Each pair consisted of two pictures of the same individual, with one photograph portraying an angry expression and the other a neutral expression. An additional set of neutral face pairs using photographs of four individuals (two male, two female) from the NimStim Set was used for practice items. Each face was enclosed within a black rectangular frame measuring 8 cm high x 6.2 cm wide, and the centers of the faces were 5 cm from a white </w:t>
      </w:r>
      <w:r>
        <w:rPr>
          <w:szCs w:val="24"/>
          <w:u w:val="none"/>
        </w:rPr>
        <w:t xml:space="preserve">central </w:t>
      </w:r>
      <w:r w:rsidR="00C21879" w:rsidRPr="00C21879">
        <w:rPr>
          <w:szCs w:val="24"/>
          <w:u w:val="none"/>
        </w:rPr>
        <w:t xml:space="preserve">fixation cross. The faces within each pair were equated for mean luminance and root mean square contrast energy using standard routines in Matlab 7. </w:t>
      </w:r>
      <w:r>
        <w:rPr>
          <w:szCs w:val="24"/>
          <w:u w:val="none"/>
        </w:rPr>
        <w:t>The</w:t>
      </w:r>
      <w:r w:rsidR="00C21879" w:rsidRPr="00C21879">
        <w:rPr>
          <w:szCs w:val="24"/>
          <w:u w:val="none"/>
        </w:rPr>
        <w:t xml:space="preserve"> probe stimuli were white up- and down-pointing arrows measuring 0.8 cm, and replaced the left or right faces at a position of 3.75 cm from the central fixation cross. </w:t>
      </w:r>
    </w:p>
    <w:p w:rsidR="00C21879" w:rsidRDefault="00AF7D40" w:rsidP="00AF7D40">
      <w:pPr>
        <w:spacing w:line="480" w:lineRule="auto"/>
        <w:ind w:firstLine="720"/>
        <w:rPr>
          <w:szCs w:val="24"/>
          <w:u w:val="none"/>
        </w:rPr>
      </w:pPr>
      <w:r>
        <w:rPr>
          <w:szCs w:val="24"/>
          <w:u w:val="none"/>
        </w:rPr>
        <w:t>I</w:t>
      </w:r>
      <w:r w:rsidR="00C21879" w:rsidRPr="00C21879">
        <w:rPr>
          <w:szCs w:val="24"/>
          <w:u w:val="none"/>
        </w:rPr>
        <w:t>n the memory task</w:t>
      </w:r>
      <w:r>
        <w:rPr>
          <w:szCs w:val="24"/>
          <w:u w:val="none"/>
        </w:rPr>
        <w:t>, each digit</w:t>
      </w:r>
      <w:r w:rsidR="00C21879" w:rsidRPr="00C21879">
        <w:rPr>
          <w:szCs w:val="24"/>
          <w:u w:val="none"/>
        </w:rPr>
        <w:t xml:space="preserve"> measured 0.3 cm horizontally and 0.5 cm vertically. </w:t>
      </w:r>
      <w:r>
        <w:rPr>
          <w:szCs w:val="24"/>
          <w:u w:val="none"/>
        </w:rPr>
        <w:t xml:space="preserve">Each </w:t>
      </w:r>
      <w:r w:rsidR="00C21879" w:rsidRPr="00C21879">
        <w:rPr>
          <w:szCs w:val="24"/>
          <w:u w:val="none"/>
        </w:rPr>
        <w:t xml:space="preserve">memory set </w:t>
      </w:r>
      <w:r>
        <w:rPr>
          <w:szCs w:val="24"/>
          <w:u w:val="none"/>
        </w:rPr>
        <w:t>(i.e. string of five digits</w:t>
      </w:r>
      <w:r w:rsidR="00FC533B">
        <w:rPr>
          <w:szCs w:val="24"/>
          <w:u w:val="none"/>
        </w:rPr>
        <w:t xml:space="preserve">) </w:t>
      </w:r>
      <w:r w:rsidR="00C21879" w:rsidRPr="00C21879">
        <w:rPr>
          <w:szCs w:val="24"/>
          <w:u w:val="none"/>
        </w:rPr>
        <w:t>subtended 2.8 cm horizontally. All stimuli appeared against a black background. Participants were seated in a dark cabin, and stimuli were presented at a viewing distance of 70 cm on a 17-in ViewSonic G220f computer screen with a refresh rate of 75 Hz, connected to a Dell Precision Pentium IV computer. Stimulus presentation was controlled with E-Prime v2.0 (Psychology Software Tools Inc.</w:t>
      </w:r>
      <w:r w:rsidR="00C21879" w:rsidRPr="00C21879">
        <w:rPr>
          <w:color w:val="000000"/>
          <w:szCs w:val="24"/>
          <w:u w:val="none"/>
        </w:rPr>
        <w:t xml:space="preserve"> </w:t>
      </w:r>
      <w:hyperlink r:id="rId9" w:history="1">
        <w:r w:rsidR="00C21879" w:rsidRPr="00C21879">
          <w:rPr>
            <w:rStyle w:val="Hyperlink"/>
            <w:szCs w:val="24"/>
            <w:u w:val="none"/>
          </w:rPr>
          <w:t>http://www.pstnet.com/prime</w:t>
        </w:r>
      </w:hyperlink>
      <w:r w:rsidR="00C21879" w:rsidRPr="00C21879">
        <w:rPr>
          <w:color w:val="000000"/>
          <w:szCs w:val="24"/>
          <w:u w:val="none"/>
        </w:rPr>
        <w:t>).</w:t>
      </w:r>
      <w:r w:rsidR="00C21879" w:rsidRPr="00C21879">
        <w:rPr>
          <w:szCs w:val="24"/>
          <w:u w:val="none"/>
        </w:rPr>
        <w:t xml:space="preserve"> Stimulus parameters were based on those employed by Holmes et al. (2009) and </w:t>
      </w:r>
      <w:r w:rsidR="001B6A0F">
        <w:rPr>
          <w:szCs w:val="24"/>
          <w:u w:val="none"/>
        </w:rPr>
        <w:t>D</w:t>
      </w:r>
      <w:r w:rsidR="00C21879" w:rsidRPr="00C21879">
        <w:rPr>
          <w:szCs w:val="24"/>
          <w:u w:val="none"/>
        </w:rPr>
        <w:t>e Fockert et al. (2001).</w:t>
      </w:r>
    </w:p>
    <w:p w:rsidR="001B6A0F" w:rsidRDefault="001B6A0F" w:rsidP="00AF7D40">
      <w:pPr>
        <w:spacing w:line="480" w:lineRule="auto"/>
        <w:ind w:firstLine="720"/>
        <w:rPr>
          <w:szCs w:val="24"/>
          <w:u w:val="none"/>
        </w:rPr>
      </w:pPr>
    </w:p>
    <w:p w:rsidR="00C21879" w:rsidRPr="00C21879" w:rsidRDefault="00C21879" w:rsidP="005A5199">
      <w:pPr>
        <w:spacing w:line="480" w:lineRule="auto"/>
        <w:jc w:val="center"/>
        <w:rPr>
          <w:u w:val="none"/>
        </w:rPr>
      </w:pPr>
      <w:r>
        <w:rPr>
          <w:u w:val="none"/>
        </w:rPr>
        <w:t>[** Figure 1 about here **]</w:t>
      </w:r>
    </w:p>
    <w:p w:rsidR="00C21879" w:rsidRPr="00C21879" w:rsidRDefault="00C21879" w:rsidP="00C21879">
      <w:pPr>
        <w:spacing w:line="480" w:lineRule="auto"/>
        <w:rPr>
          <w:i/>
          <w:szCs w:val="24"/>
          <w:u w:val="none"/>
        </w:rPr>
      </w:pPr>
      <w:r w:rsidRPr="00C21879">
        <w:rPr>
          <w:i/>
          <w:szCs w:val="24"/>
          <w:u w:val="none"/>
        </w:rPr>
        <w:t>Procedure</w:t>
      </w:r>
    </w:p>
    <w:p w:rsidR="00C21879" w:rsidRPr="00C21879" w:rsidRDefault="00C21879" w:rsidP="00147D33">
      <w:pPr>
        <w:spacing w:line="480" w:lineRule="auto"/>
        <w:ind w:firstLine="720"/>
        <w:rPr>
          <w:szCs w:val="24"/>
          <w:u w:val="none"/>
        </w:rPr>
      </w:pPr>
      <w:r w:rsidRPr="00C21879">
        <w:rPr>
          <w:szCs w:val="24"/>
          <w:u w:val="none"/>
        </w:rPr>
        <w:t xml:space="preserve">Each WM load trial contained a memory set </w:t>
      </w:r>
      <w:r w:rsidR="00FC533B">
        <w:rPr>
          <w:szCs w:val="24"/>
          <w:u w:val="none"/>
        </w:rPr>
        <w:t xml:space="preserve">(digit string) </w:t>
      </w:r>
      <w:r w:rsidRPr="00C21879">
        <w:rPr>
          <w:szCs w:val="24"/>
          <w:u w:val="none"/>
        </w:rPr>
        <w:t>and memory test</w:t>
      </w:r>
      <w:r w:rsidR="00FC533B">
        <w:rPr>
          <w:szCs w:val="24"/>
          <w:u w:val="none"/>
        </w:rPr>
        <w:t xml:space="preserve">, </w:t>
      </w:r>
      <w:r w:rsidRPr="00C21879">
        <w:rPr>
          <w:szCs w:val="24"/>
          <w:u w:val="none"/>
        </w:rPr>
        <w:t xml:space="preserve">interspersed by an unpredictable series of visual probe trials, as described below (Figure 1). After a 500 ms fixation cross, the memory set for that trial was presented for 1500 ms. Under low </w:t>
      </w:r>
      <w:r w:rsidR="00FF7C84">
        <w:rPr>
          <w:szCs w:val="24"/>
          <w:u w:val="none"/>
        </w:rPr>
        <w:t>WM</w:t>
      </w:r>
      <w:r w:rsidRPr="00C21879">
        <w:rPr>
          <w:szCs w:val="24"/>
          <w:u w:val="none"/>
        </w:rPr>
        <w:t xml:space="preserve"> load, the digit</w:t>
      </w:r>
      <w:r w:rsidR="00F53381">
        <w:rPr>
          <w:szCs w:val="24"/>
          <w:u w:val="none"/>
        </w:rPr>
        <w:t xml:space="preserve"> string was</w:t>
      </w:r>
      <w:r w:rsidRPr="00C21879">
        <w:rPr>
          <w:szCs w:val="24"/>
          <w:u w:val="none"/>
        </w:rPr>
        <w:t xml:space="preserve"> always: </w:t>
      </w:r>
      <w:r w:rsidR="00F53381">
        <w:rPr>
          <w:szCs w:val="24"/>
          <w:u w:val="none"/>
        </w:rPr>
        <w:t>‘</w:t>
      </w:r>
      <w:r w:rsidRPr="00C21879">
        <w:rPr>
          <w:szCs w:val="24"/>
          <w:u w:val="none"/>
        </w:rPr>
        <w:t>01234</w:t>
      </w:r>
      <w:r w:rsidR="00F53381">
        <w:rPr>
          <w:szCs w:val="24"/>
          <w:u w:val="none"/>
        </w:rPr>
        <w:t>’</w:t>
      </w:r>
      <w:r w:rsidRPr="00C21879">
        <w:rPr>
          <w:szCs w:val="24"/>
          <w:u w:val="none"/>
        </w:rPr>
        <w:t xml:space="preserve">. Under high </w:t>
      </w:r>
      <w:r w:rsidR="00FF7C84">
        <w:rPr>
          <w:szCs w:val="24"/>
          <w:u w:val="none"/>
        </w:rPr>
        <w:t>WM</w:t>
      </w:r>
      <w:r w:rsidRPr="00C21879">
        <w:rPr>
          <w:szCs w:val="24"/>
          <w:u w:val="none"/>
        </w:rPr>
        <w:t xml:space="preserve"> load, the</w:t>
      </w:r>
      <w:r w:rsidR="00212686">
        <w:rPr>
          <w:szCs w:val="24"/>
          <w:u w:val="none"/>
        </w:rPr>
        <w:t xml:space="preserve"> last four </w:t>
      </w:r>
      <w:r w:rsidR="00F53381">
        <w:rPr>
          <w:szCs w:val="24"/>
          <w:u w:val="none"/>
        </w:rPr>
        <w:t>digits were in</w:t>
      </w:r>
      <w:r w:rsidRPr="00C21879">
        <w:rPr>
          <w:szCs w:val="24"/>
          <w:u w:val="none"/>
        </w:rPr>
        <w:t xml:space="preserve"> a new random order for each trial</w:t>
      </w:r>
      <w:r w:rsidR="00212686">
        <w:rPr>
          <w:szCs w:val="24"/>
          <w:u w:val="none"/>
        </w:rPr>
        <w:t>, e.g. ‘04312’ (</w:t>
      </w:r>
      <w:r w:rsidRPr="00C21879">
        <w:rPr>
          <w:szCs w:val="24"/>
          <w:u w:val="none"/>
        </w:rPr>
        <w:t>‘01234’ and ‘04321’</w:t>
      </w:r>
      <w:r w:rsidR="00212686">
        <w:rPr>
          <w:szCs w:val="24"/>
          <w:u w:val="none"/>
        </w:rPr>
        <w:t xml:space="preserve"> were excluded from the high WM load condition)</w:t>
      </w:r>
      <w:r w:rsidRPr="00C21879">
        <w:rPr>
          <w:szCs w:val="24"/>
          <w:u w:val="none"/>
        </w:rPr>
        <w:t xml:space="preserve">.  </w:t>
      </w:r>
      <w:r w:rsidR="00212686">
        <w:rPr>
          <w:szCs w:val="24"/>
          <w:u w:val="none"/>
        </w:rPr>
        <w:t>P</w:t>
      </w:r>
      <w:r w:rsidRPr="00C21879">
        <w:rPr>
          <w:szCs w:val="24"/>
          <w:u w:val="none"/>
        </w:rPr>
        <w:t>articipants were instructed to remember</w:t>
      </w:r>
      <w:r w:rsidR="001B6A0F">
        <w:rPr>
          <w:szCs w:val="24"/>
          <w:u w:val="none"/>
        </w:rPr>
        <w:t xml:space="preserve"> the order of</w:t>
      </w:r>
      <w:r w:rsidRPr="00C21879">
        <w:rPr>
          <w:szCs w:val="24"/>
          <w:u w:val="none"/>
        </w:rPr>
        <w:t xml:space="preserve"> these digits for the memory test at the end of the trial. </w:t>
      </w:r>
      <w:r w:rsidR="00DA5651" w:rsidRPr="00C21879">
        <w:rPr>
          <w:szCs w:val="24"/>
          <w:u w:val="none"/>
        </w:rPr>
        <w:t>After each memory set, a fixation display was presented for 850 ms, followed by 2, 3, or 4 visual probe trials.</w:t>
      </w:r>
      <w:r w:rsidR="00DA5651">
        <w:rPr>
          <w:szCs w:val="24"/>
          <w:u w:val="none"/>
        </w:rPr>
        <w:t xml:space="preserve"> </w:t>
      </w:r>
      <w:r w:rsidR="00E95A4F" w:rsidRPr="00C21879">
        <w:rPr>
          <w:szCs w:val="24"/>
          <w:u w:val="none"/>
        </w:rPr>
        <w:t xml:space="preserve">The number of visual probe trials </w:t>
      </w:r>
      <w:r w:rsidR="00E95A4F">
        <w:rPr>
          <w:szCs w:val="24"/>
          <w:u w:val="none"/>
        </w:rPr>
        <w:t xml:space="preserve">within each memory task trial </w:t>
      </w:r>
      <w:r w:rsidR="00E95A4F" w:rsidRPr="00C21879">
        <w:rPr>
          <w:szCs w:val="24"/>
          <w:u w:val="none"/>
        </w:rPr>
        <w:t xml:space="preserve">was varied to make the onset of the memory probe unpredictable, thus ensuring that the memory set was actively rehearsed throughout each visual probe trial. </w:t>
      </w:r>
      <w:r w:rsidR="00E95A4F">
        <w:rPr>
          <w:szCs w:val="24"/>
          <w:u w:val="none"/>
        </w:rPr>
        <w:t xml:space="preserve">After the </w:t>
      </w:r>
      <w:r w:rsidR="00D55B01">
        <w:rPr>
          <w:szCs w:val="24"/>
          <w:u w:val="none"/>
        </w:rPr>
        <w:t xml:space="preserve">short series of </w:t>
      </w:r>
      <w:r w:rsidR="00E95A4F">
        <w:rPr>
          <w:szCs w:val="24"/>
          <w:u w:val="none"/>
        </w:rPr>
        <w:t>visual probe trials, the</w:t>
      </w:r>
      <w:r w:rsidRPr="00C21879">
        <w:rPr>
          <w:szCs w:val="24"/>
          <w:u w:val="none"/>
        </w:rPr>
        <w:t xml:space="preserve"> memory test </w:t>
      </w:r>
      <w:r w:rsidR="00E95A4F">
        <w:rPr>
          <w:szCs w:val="24"/>
          <w:u w:val="none"/>
        </w:rPr>
        <w:t xml:space="preserve">was presented, which </w:t>
      </w:r>
      <w:r w:rsidRPr="00C21879">
        <w:rPr>
          <w:szCs w:val="24"/>
          <w:u w:val="none"/>
        </w:rPr>
        <w:t xml:space="preserve">started with a 500 ms fixation cross followed by a memory probe for 3000 ms. Participants were requested to report the digit that followed this probe in the memory set by pressing the appropriate key (labelled 1, 2, 3 or 4) on the numeric keypad on the computer keyboard using their left hand. In order to ensure that all four responses (including ‘1’ in low WM load trials) were used, a ‘0’ was always </w:t>
      </w:r>
      <w:r w:rsidR="00F53381">
        <w:rPr>
          <w:szCs w:val="24"/>
          <w:u w:val="none"/>
        </w:rPr>
        <w:t xml:space="preserve">the first digit in each </w:t>
      </w:r>
      <w:r w:rsidRPr="00C21879">
        <w:rPr>
          <w:szCs w:val="24"/>
          <w:u w:val="none"/>
        </w:rPr>
        <w:t xml:space="preserve">memory set. On each trial, the probe digit was randomly selected, ensuring that it was not the same as the last digit in the memory set. Immediately following a response, a new </w:t>
      </w:r>
      <w:r w:rsidR="00DA5651" w:rsidRPr="00C21879">
        <w:rPr>
          <w:szCs w:val="24"/>
          <w:u w:val="none"/>
        </w:rPr>
        <w:t>WM load trial</w:t>
      </w:r>
      <w:r w:rsidRPr="00C21879">
        <w:rPr>
          <w:szCs w:val="24"/>
          <w:u w:val="none"/>
        </w:rPr>
        <w:t xml:space="preserve"> was presented. The WM load trial sequence was adapted from </w:t>
      </w:r>
      <w:r w:rsidR="001B6A0F">
        <w:rPr>
          <w:szCs w:val="24"/>
          <w:u w:val="none"/>
        </w:rPr>
        <w:t>D</w:t>
      </w:r>
      <w:r w:rsidR="001B6A0F" w:rsidRPr="00C21879">
        <w:rPr>
          <w:szCs w:val="24"/>
          <w:u w:val="none"/>
        </w:rPr>
        <w:t xml:space="preserve">e </w:t>
      </w:r>
      <w:r w:rsidRPr="00C21879">
        <w:rPr>
          <w:szCs w:val="24"/>
          <w:u w:val="none"/>
        </w:rPr>
        <w:t>Fockert et al. (2001).</w:t>
      </w:r>
    </w:p>
    <w:p w:rsidR="00C21879" w:rsidRPr="00C21879" w:rsidRDefault="00C21879" w:rsidP="00147D33">
      <w:pPr>
        <w:spacing w:line="480" w:lineRule="auto"/>
        <w:ind w:firstLine="720"/>
        <w:rPr>
          <w:szCs w:val="24"/>
          <w:u w:val="none"/>
        </w:rPr>
      </w:pPr>
      <w:r w:rsidRPr="00C21879">
        <w:rPr>
          <w:szCs w:val="24"/>
          <w:u w:val="none"/>
        </w:rPr>
        <w:t xml:space="preserve">Each visual probe trial started with a central fixation cross (Figure 1). After 500 ms an angry-neutral face pair was also displayed for a further 500 ms. Immediately after the offset of </w:t>
      </w:r>
      <w:r w:rsidRPr="00C21879">
        <w:rPr>
          <w:szCs w:val="24"/>
          <w:u w:val="none"/>
        </w:rPr>
        <w:lastRenderedPageBreak/>
        <w:t xml:space="preserve">the face cues and fixation cross, a probe was presented until a response was made or until 6 s had elapsed. Participants were instructed to press one of two buttons on a purpose-built response box, using the index finger (upper button) and thumb (lower button) of their right hand, to indicate as quickly and as accurately as possible the type of probe (i.e., up-pointing arrow [upper key] or down-pointing arrow [lower key]). Participants were also asked to keep their gaze focused on the central fixation location throughout the task. There was a variable </w:t>
      </w:r>
      <w:r w:rsidR="0029636C">
        <w:rPr>
          <w:szCs w:val="24"/>
          <w:u w:val="none"/>
        </w:rPr>
        <w:t>inter-trial interval (</w:t>
      </w:r>
      <w:r w:rsidRPr="00C21879">
        <w:rPr>
          <w:szCs w:val="24"/>
          <w:u w:val="none"/>
        </w:rPr>
        <w:t>ITI</w:t>
      </w:r>
      <w:r w:rsidR="0029636C">
        <w:rPr>
          <w:szCs w:val="24"/>
          <w:u w:val="none"/>
        </w:rPr>
        <w:t>)</w:t>
      </w:r>
      <w:r w:rsidRPr="00C21879">
        <w:rPr>
          <w:szCs w:val="24"/>
          <w:u w:val="none"/>
        </w:rPr>
        <w:t xml:space="preserve"> ranging from 750 to 1250 ms. This trial sequence was used as previous behavioural and electrophysiological investigations have shown it to be sensitive to threat-related attentional bias (e.g., Holmes et al., 2009; Mogg &amp; Bradley, 1998). All visual probe trial types </w:t>
      </w:r>
      <w:r w:rsidR="0029636C">
        <w:rPr>
          <w:szCs w:val="24"/>
          <w:u w:val="none"/>
        </w:rPr>
        <w:t>(</w:t>
      </w:r>
      <w:r w:rsidR="00A71C0C">
        <w:rPr>
          <w:szCs w:val="24"/>
          <w:u w:val="none"/>
        </w:rPr>
        <w:t xml:space="preserve">varying as </w:t>
      </w:r>
      <w:r w:rsidR="0029636C">
        <w:rPr>
          <w:szCs w:val="24"/>
          <w:u w:val="none"/>
        </w:rPr>
        <w:t xml:space="preserve">a function of position of </w:t>
      </w:r>
      <w:r w:rsidR="00A71C0C">
        <w:rPr>
          <w:szCs w:val="24"/>
          <w:u w:val="none"/>
        </w:rPr>
        <w:t>angry</w:t>
      </w:r>
      <w:r w:rsidR="0029636C">
        <w:rPr>
          <w:szCs w:val="24"/>
          <w:u w:val="none"/>
        </w:rPr>
        <w:t xml:space="preserve"> face, probe position</w:t>
      </w:r>
      <w:r w:rsidR="00A71C0C">
        <w:rPr>
          <w:szCs w:val="24"/>
          <w:u w:val="none"/>
        </w:rPr>
        <w:t>,</w:t>
      </w:r>
      <w:r w:rsidR="0029636C">
        <w:rPr>
          <w:szCs w:val="24"/>
          <w:u w:val="none"/>
        </w:rPr>
        <w:t xml:space="preserve"> and probe type) </w:t>
      </w:r>
      <w:r w:rsidRPr="00C21879">
        <w:rPr>
          <w:szCs w:val="24"/>
          <w:u w:val="none"/>
        </w:rPr>
        <w:t xml:space="preserve">were equiprobable across the experimental </w:t>
      </w:r>
      <w:r w:rsidR="00DA5651">
        <w:rPr>
          <w:szCs w:val="24"/>
          <w:u w:val="none"/>
        </w:rPr>
        <w:t>trials</w:t>
      </w:r>
      <w:r w:rsidR="00D55B01">
        <w:rPr>
          <w:szCs w:val="24"/>
          <w:u w:val="none"/>
        </w:rPr>
        <w:t xml:space="preserve">, and </w:t>
      </w:r>
      <w:r w:rsidRPr="00C21879">
        <w:rPr>
          <w:szCs w:val="24"/>
          <w:u w:val="none"/>
        </w:rPr>
        <w:t xml:space="preserve">were presented in a new </w:t>
      </w:r>
      <w:r w:rsidR="00DA5651">
        <w:rPr>
          <w:szCs w:val="24"/>
          <w:u w:val="none"/>
        </w:rPr>
        <w:t xml:space="preserve">mixed </w:t>
      </w:r>
      <w:r w:rsidRPr="00C21879">
        <w:rPr>
          <w:szCs w:val="24"/>
          <w:u w:val="none"/>
        </w:rPr>
        <w:t>random order for each participant within each block.</w:t>
      </w:r>
    </w:p>
    <w:p w:rsidR="00C21879" w:rsidRPr="00C21879" w:rsidRDefault="00E95A4F" w:rsidP="00D55B01">
      <w:pPr>
        <w:spacing w:line="480" w:lineRule="auto"/>
        <w:ind w:firstLine="720"/>
        <w:rPr>
          <w:szCs w:val="24"/>
          <w:u w:val="none"/>
        </w:rPr>
      </w:pPr>
      <w:r>
        <w:rPr>
          <w:szCs w:val="24"/>
          <w:u w:val="none"/>
        </w:rPr>
        <w:t>P</w:t>
      </w:r>
      <w:r w:rsidR="00C21879" w:rsidRPr="00C21879">
        <w:rPr>
          <w:szCs w:val="24"/>
          <w:u w:val="none"/>
        </w:rPr>
        <w:t>articipants were given two short practice blocks</w:t>
      </w:r>
      <w:r>
        <w:rPr>
          <w:szCs w:val="24"/>
          <w:u w:val="none"/>
        </w:rPr>
        <w:t xml:space="preserve"> </w:t>
      </w:r>
      <w:r w:rsidR="00D55B01">
        <w:rPr>
          <w:szCs w:val="24"/>
          <w:u w:val="none"/>
        </w:rPr>
        <w:t xml:space="preserve">of trials </w:t>
      </w:r>
      <w:r>
        <w:rPr>
          <w:szCs w:val="24"/>
          <w:u w:val="none"/>
        </w:rPr>
        <w:t>(</w:t>
      </w:r>
      <w:r w:rsidR="00C21879" w:rsidRPr="00C21879">
        <w:rPr>
          <w:szCs w:val="24"/>
          <w:u w:val="none"/>
        </w:rPr>
        <w:t>one high and one low WM load block</w:t>
      </w:r>
      <w:r w:rsidR="00D55B01">
        <w:rPr>
          <w:szCs w:val="24"/>
          <w:u w:val="none"/>
        </w:rPr>
        <w:t>)</w:t>
      </w:r>
      <w:r>
        <w:rPr>
          <w:szCs w:val="24"/>
          <w:u w:val="none"/>
        </w:rPr>
        <w:t>;</w:t>
      </w:r>
      <w:r w:rsidR="00C21879" w:rsidRPr="00C21879">
        <w:rPr>
          <w:szCs w:val="24"/>
          <w:u w:val="none"/>
        </w:rPr>
        <w:t xml:space="preserve"> each consisting of 5 memory task trials</w:t>
      </w:r>
      <w:r>
        <w:rPr>
          <w:szCs w:val="24"/>
          <w:u w:val="none"/>
        </w:rPr>
        <w:t xml:space="preserve"> and </w:t>
      </w:r>
      <w:r w:rsidRPr="00C21879">
        <w:rPr>
          <w:szCs w:val="24"/>
          <w:u w:val="none"/>
        </w:rPr>
        <w:t>16 visual probe trials</w:t>
      </w:r>
      <w:r w:rsidR="00C21879" w:rsidRPr="00C21879">
        <w:rPr>
          <w:szCs w:val="24"/>
          <w:u w:val="none"/>
        </w:rPr>
        <w:t xml:space="preserve">. This was followed by 8 experimental blocks (4 high WM load alternating with 4 low WM load). Each </w:t>
      </w:r>
      <w:r>
        <w:rPr>
          <w:szCs w:val="24"/>
          <w:u w:val="none"/>
        </w:rPr>
        <w:t xml:space="preserve">experimental </w:t>
      </w:r>
      <w:r w:rsidR="00C21879" w:rsidRPr="00C21879">
        <w:rPr>
          <w:szCs w:val="24"/>
          <w:u w:val="none"/>
        </w:rPr>
        <w:t xml:space="preserve">block consisted of </w:t>
      </w:r>
      <w:r w:rsidRPr="00C21879">
        <w:rPr>
          <w:szCs w:val="24"/>
          <w:u w:val="none"/>
        </w:rPr>
        <w:t xml:space="preserve">10 memory task trials </w:t>
      </w:r>
      <w:r>
        <w:rPr>
          <w:szCs w:val="24"/>
          <w:u w:val="none"/>
        </w:rPr>
        <w:t xml:space="preserve">and </w:t>
      </w:r>
      <w:r w:rsidR="00C21879" w:rsidRPr="00C21879">
        <w:rPr>
          <w:szCs w:val="24"/>
          <w:u w:val="none"/>
        </w:rPr>
        <w:t xml:space="preserve">32 visual probe trials. </w:t>
      </w:r>
    </w:p>
    <w:p w:rsidR="00C21879" w:rsidRPr="00C21879" w:rsidRDefault="00C21879" w:rsidP="00C21879">
      <w:pPr>
        <w:spacing w:line="480" w:lineRule="auto"/>
        <w:rPr>
          <w:i/>
          <w:szCs w:val="24"/>
          <w:u w:val="none"/>
        </w:rPr>
      </w:pPr>
      <w:r w:rsidRPr="00C21879">
        <w:rPr>
          <w:i/>
          <w:szCs w:val="24"/>
          <w:u w:val="none"/>
        </w:rPr>
        <w:t>EEG data acquisition</w:t>
      </w:r>
    </w:p>
    <w:p w:rsidR="00C21879" w:rsidRPr="00C21879" w:rsidRDefault="00C21879" w:rsidP="00396497">
      <w:pPr>
        <w:spacing w:line="480" w:lineRule="auto"/>
        <w:ind w:firstLine="720"/>
        <w:rPr>
          <w:szCs w:val="24"/>
          <w:u w:val="none"/>
        </w:rPr>
      </w:pPr>
      <w:r w:rsidRPr="00C21879">
        <w:rPr>
          <w:szCs w:val="24"/>
          <w:u w:val="none"/>
        </w:rPr>
        <w:t xml:space="preserve">EEG was recorded using a Neuroscan 64 channel device (Synamps). Horizontal and vertical electrooculographs (EOGs) were recorded using four facial bipolar electrodes placed on the outer canthi of the eyes and in the inferior and superior areas of the left orbit. Scalp EEG was recorded from 62 Ag/AgCl electrodes mounted in a quickcap (extended 10-20 system). All electrodes were referenced online to one electrode (vertex) and bandpass filtered at 0.01-100 Hz. The impedance for electrodes was generally kept below 5 kΩ, and EEG and EOG were sampled </w:t>
      </w:r>
      <w:r w:rsidRPr="00C21879">
        <w:rPr>
          <w:szCs w:val="24"/>
          <w:u w:val="none"/>
        </w:rPr>
        <w:lastRenderedPageBreak/>
        <w:t xml:space="preserve">online with a digitization rate of 1000 Hz. Following EEG recording, data were down-sampled to 250 Hz to save later computation time, digitally filtered with a low-pass filter at 40 Hz, and all channels were re-referenced using the average of the mastoids (M1 and M2). EEG and horizontal EOGs (HEOGs) were epoched offline relative to a 100 ms pre-stimulus baseline, and extending for 500 ms after stimulus presentation. Trials with lateral eye movements (HEOG exceeding ± 30 μV), as well as trials with vertical eye movements, eye blinks, or other artifacts (a voltage exceeding ±60 μV at any electrode) measured after target onset were excluded from analysis. </w:t>
      </w:r>
      <w:r w:rsidR="0087790C">
        <w:rPr>
          <w:szCs w:val="24"/>
          <w:u w:val="none"/>
        </w:rPr>
        <w:t xml:space="preserve">This resulted in the rejection </w:t>
      </w:r>
      <w:r w:rsidR="00F07E34">
        <w:rPr>
          <w:szCs w:val="24"/>
          <w:u w:val="none"/>
        </w:rPr>
        <w:t>of 36</w:t>
      </w:r>
      <w:r w:rsidR="0087790C">
        <w:rPr>
          <w:szCs w:val="24"/>
          <w:u w:val="none"/>
        </w:rPr>
        <w:t>% of trials.</w:t>
      </w:r>
    </w:p>
    <w:p w:rsidR="00C21879" w:rsidRDefault="00C21879" w:rsidP="00C21879">
      <w:pPr>
        <w:spacing w:line="480" w:lineRule="auto"/>
        <w:ind w:firstLine="720"/>
        <w:rPr>
          <w:szCs w:val="24"/>
          <w:u w:val="none"/>
        </w:rPr>
      </w:pPr>
      <w:r w:rsidRPr="00C21879">
        <w:rPr>
          <w:szCs w:val="24"/>
          <w:u w:val="none"/>
        </w:rPr>
        <w:t xml:space="preserve">Separate averages were computed for all combinations of WM load (high vs. low), angry face location (left vs. right), contralaterality (electrodes ipsilateral vs. contralateral to the location of the emotional face), and component (early N2pc vs. late N2pc vs. SPCN). The ipsilateral waveform was computed as the average of the left-sided electrodes to the left-sided angry face and the right-sided electrodes to the right-sided angry face, and the contralateral waveform was computed as the average of the left-sided electrodes to the right-sided angry face and the right-sided electrodes to the left-sided angry face. Regional activity was analyzed at lateral posterior electrodes P7, PO7 (left hemisphere), P8, PO8 (right hemisphere), within post-stimulus time windows of 180-252 ms (early N2pc), 252-320 ms (late N2pc), and 320-500 ms (SPCN). These electrode sites and time windows were determined on the basis of inspection of individual subject waveforms and prior research (e.g., Eimer &amp; Kiss, 2007; Holmes et al., 2009). </w:t>
      </w:r>
    </w:p>
    <w:p w:rsidR="001B6A0F" w:rsidRDefault="001B6A0F" w:rsidP="00C21879">
      <w:pPr>
        <w:spacing w:line="480" w:lineRule="auto"/>
        <w:ind w:firstLine="720"/>
        <w:rPr>
          <w:szCs w:val="24"/>
          <w:u w:val="none"/>
        </w:rPr>
      </w:pPr>
    </w:p>
    <w:p w:rsidR="006C7EE6" w:rsidRPr="00C21879" w:rsidRDefault="006C7EE6" w:rsidP="006C7EE6">
      <w:pPr>
        <w:spacing w:line="480" w:lineRule="auto"/>
        <w:jc w:val="center"/>
        <w:rPr>
          <w:szCs w:val="24"/>
          <w:u w:val="none"/>
        </w:rPr>
      </w:pPr>
      <w:r>
        <w:rPr>
          <w:szCs w:val="24"/>
          <w:u w:val="none"/>
        </w:rPr>
        <w:t>Results</w:t>
      </w:r>
    </w:p>
    <w:p w:rsidR="006C7EE6" w:rsidRPr="006C7EE6" w:rsidRDefault="006C7EE6" w:rsidP="006C7EE6">
      <w:pPr>
        <w:spacing w:line="480" w:lineRule="auto"/>
        <w:rPr>
          <w:i/>
          <w:szCs w:val="24"/>
          <w:u w:val="none"/>
        </w:rPr>
      </w:pPr>
      <w:r w:rsidRPr="006C7EE6">
        <w:rPr>
          <w:i/>
          <w:szCs w:val="24"/>
          <w:u w:val="none"/>
        </w:rPr>
        <w:t>Visual probe task: ERP data</w:t>
      </w:r>
    </w:p>
    <w:p w:rsidR="006C7EE6" w:rsidRPr="006C7EE6" w:rsidRDefault="006C7EE6" w:rsidP="00B22539">
      <w:pPr>
        <w:spacing w:line="480" w:lineRule="auto"/>
        <w:ind w:firstLine="720"/>
        <w:rPr>
          <w:szCs w:val="24"/>
          <w:u w:val="none"/>
        </w:rPr>
      </w:pPr>
      <w:r w:rsidRPr="006C7EE6">
        <w:rPr>
          <w:szCs w:val="24"/>
          <w:u w:val="none"/>
        </w:rPr>
        <w:lastRenderedPageBreak/>
        <w:t xml:space="preserve">Figure 2 shows ERPs obtained at electrode sites contralateral to the angry face location (solid lines) and ipsilateral to the angry face location (dashed lines) for high WM load (top panel) and low WM load (bottom panel) conditions. In the high load condition, an enhanced negativity appeared contralateral to angry face cues within the early phase of the N2pc (180-252 ms), and remained present throughout the late phase of the N2pc (252-320 ms) and the SPCN (320-500 ms). By contrast, there was no evidence of an enhanced negative contralaterality effect under conditions of low WM load across any of the component time windows. These observations were confirmed using omnibus </w:t>
      </w:r>
      <w:r w:rsidR="007D51C0" w:rsidRPr="006C7EE6">
        <w:rPr>
          <w:szCs w:val="24"/>
          <w:u w:val="none"/>
        </w:rPr>
        <w:t xml:space="preserve">analysis of variance </w:t>
      </w:r>
      <w:r w:rsidR="007D51C0">
        <w:rPr>
          <w:szCs w:val="24"/>
          <w:u w:val="none"/>
        </w:rPr>
        <w:t>(</w:t>
      </w:r>
      <w:r w:rsidRPr="006C7EE6">
        <w:rPr>
          <w:szCs w:val="24"/>
          <w:u w:val="none"/>
        </w:rPr>
        <w:t>ANOVA</w:t>
      </w:r>
      <w:r w:rsidR="007D51C0">
        <w:rPr>
          <w:szCs w:val="24"/>
          <w:u w:val="none"/>
        </w:rPr>
        <w:t>) and hypothesis-driven contrasts</w:t>
      </w:r>
      <w:r w:rsidRPr="006C7EE6">
        <w:rPr>
          <w:szCs w:val="24"/>
          <w:u w:val="none"/>
        </w:rPr>
        <w:t>.</w:t>
      </w:r>
    </w:p>
    <w:p w:rsidR="006C7EE6" w:rsidRPr="006C7EE6" w:rsidRDefault="006C7EE6" w:rsidP="00233F2C">
      <w:pPr>
        <w:spacing w:line="480" w:lineRule="auto"/>
        <w:ind w:firstLine="720"/>
        <w:rPr>
          <w:szCs w:val="24"/>
          <w:u w:val="none"/>
        </w:rPr>
      </w:pPr>
      <w:r w:rsidRPr="006C7EE6">
        <w:rPr>
          <w:szCs w:val="24"/>
          <w:u w:val="none"/>
        </w:rPr>
        <w:t xml:space="preserve">ERP amplitudes were entered into a 2 x 2 x 3 repeated measures ANOVA, with factors of WM load (high vs. low), </w:t>
      </w:r>
      <w:r w:rsidR="007D51C0">
        <w:rPr>
          <w:szCs w:val="24"/>
          <w:u w:val="none"/>
        </w:rPr>
        <w:t>C</w:t>
      </w:r>
      <w:r w:rsidRPr="006C7EE6">
        <w:rPr>
          <w:szCs w:val="24"/>
          <w:u w:val="none"/>
        </w:rPr>
        <w:t xml:space="preserve">ontralaterality (electrodes ipsilateral vs. contralateral to location of angry face), and </w:t>
      </w:r>
      <w:r w:rsidR="007D51C0">
        <w:rPr>
          <w:szCs w:val="24"/>
          <w:u w:val="none"/>
        </w:rPr>
        <w:t>C</w:t>
      </w:r>
      <w:r w:rsidRPr="006C7EE6">
        <w:rPr>
          <w:szCs w:val="24"/>
          <w:u w:val="none"/>
        </w:rPr>
        <w:t xml:space="preserve">omponent (early N2pc vs. late N2pc vs. SPCN). There were significant main effects of </w:t>
      </w:r>
      <w:r w:rsidR="007D51C0">
        <w:rPr>
          <w:szCs w:val="24"/>
          <w:u w:val="none"/>
        </w:rPr>
        <w:t>C</w:t>
      </w:r>
      <w:r w:rsidRPr="006C7EE6">
        <w:rPr>
          <w:szCs w:val="24"/>
          <w:u w:val="none"/>
        </w:rPr>
        <w:t xml:space="preserve">omponent, </w:t>
      </w:r>
      <w:r w:rsidRPr="006C7EE6">
        <w:rPr>
          <w:i/>
          <w:szCs w:val="24"/>
          <w:u w:val="none"/>
        </w:rPr>
        <w:t>F</w:t>
      </w:r>
      <w:r w:rsidRPr="006C7EE6">
        <w:rPr>
          <w:szCs w:val="24"/>
          <w:u w:val="none"/>
        </w:rPr>
        <w:t xml:space="preserve">(2,42) = </w:t>
      </w:r>
      <w:r w:rsidR="00E47013">
        <w:rPr>
          <w:szCs w:val="24"/>
          <w:u w:val="none"/>
        </w:rPr>
        <w:t>3</w:t>
      </w:r>
      <w:r w:rsidRPr="006C7EE6">
        <w:rPr>
          <w:szCs w:val="24"/>
          <w:u w:val="none"/>
        </w:rPr>
        <w:t>.9</w:t>
      </w:r>
      <w:r w:rsidR="00E47013">
        <w:rPr>
          <w:szCs w:val="24"/>
          <w:u w:val="none"/>
        </w:rPr>
        <w:t>1</w:t>
      </w:r>
      <w:r w:rsidRPr="006C7EE6">
        <w:rPr>
          <w:szCs w:val="24"/>
          <w:u w:val="none"/>
        </w:rPr>
        <w:t xml:space="preserve">, </w:t>
      </w:r>
      <w:r w:rsidRPr="006C7EE6">
        <w:rPr>
          <w:i/>
          <w:szCs w:val="24"/>
          <w:u w:val="none"/>
        </w:rPr>
        <w:t>p</w:t>
      </w:r>
      <w:r w:rsidRPr="006C7EE6">
        <w:rPr>
          <w:szCs w:val="24"/>
          <w:u w:val="none"/>
        </w:rPr>
        <w:t xml:space="preserve"> = .05, </w:t>
      </w:r>
      <w:r w:rsidRPr="006C7EE6">
        <w:rPr>
          <w:i/>
          <w:szCs w:val="24"/>
          <w:u w:val="none"/>
          <w:vertAlign w:val="subscript"/>
        </w:rPr>
        <w:t>p</w:t>
      </w:r>
      <w:r w:rsidRPr="006C7EE6">
        <w:rPr>
          <w:szCs w:val="24"/>
          <w:u w:val="none"/>
        </w:rPr>
        <w:t>η</w:t>
      </w:r>
      <w:r w:rsidRPr="006C7EE6">
        <w:rPr>
          <w:szCs w:val="24"/>
          <w:u w:val="none"/>
          <w:vertAlign w:val="superscript"/>
        </w:rPr>
        <w:t>2</w:t>
      </w:r>
      <w:r w:rsidRPr="006C7EE6">
        <w:rPr>
          <w:szCs w:val="24"/>
          <w:u w:val="none"/>
        </w:rPr>
        <w:t xml:space="preserve"> = .</w:t>
      </w:r>
      <w:r w:rsidR="00E47013">
        <w:rPr>
          <w:szCs w:val="24"/>
          <w:u w:val="none"/>
        </w:rPr>
        <w:t>16</w:t>
      </w:r>
      <w:r w:rsidRPr="006C7EE6">
        <w:rPr>
          <w:szCs w:val="24"/>
          <w:u w:val="none"/>
        </w:rPr>
        <w:t xml:space="preserve">, </w:t>
      </w:r>
      <w:r w:rsidR="007D51C0">
        <w:rPr>
          <w:szCs w:val="24"/>
          <w:u w:val="none"/>
        </w:rPr>
        <w:t>C</w:t>
      </w:r>
      <w:r w:rsidRPr="006C7EE6">
        <w:rPr>
          <w:szCs w:val="24"/>
          <w:u w:val="none"/>
        </w:rPr>
        <w:t xml:space="preserve">ontralaterality, </w:t>
      </w:r>
      <w:r w:rsidRPr="006C7EE6">
        <w:rPr>
          <w:i/>
          <w:szCs w:val="24"/>
          <w:u w:val="none"/>
        </w:rPr>
        <w:t>F</w:t>
      </w:r>
      <w:r w:rsidRPr="006C7EE6">
        <w:rPr>
          <w:szCs w:val="24"/>
          <w:u w:val="none"/>
        </w:rPr>
        <w:t>(1,21) = 1.8</w:t>
      </w:r>
      <w:r w:rsidR="00E47013">
        <w:rPr>
          <w:szCs w:val="24"/>
          <w:u w:val="none"/>
        </w:rPr>
        <w:t>4</w:t>
      </w:r>
      <w:r w:rsidRPr="006C7EE6">
        <w:rPr>
          <w:szCs w:val="24"/>
          <w:u w:val="none"/>
        </w:rPr>
        <w:t xml:space="preserve">, </w:t>
      </w:r>
      <w:r w:rsidRPr="006C7EE6">
        <w:rPr>
          <w:i/>
          <w:szCs w:val="24"/>
          <w:u w:val="none"/>
        </w:rPr>
        <w:t>p</w:t>
      </w:r>
      <w:r w:rsidRPr="006C7EE6">
        <w:rPr>
          <w:szCs w:val="24"/>
          <w:u w:val="none"/>
        </w:rPr>
        <w:t xml:space="preserve"> = .00</w:t>
      </w:r>
      <w:r w:rsidR="00E47013">
        <w:rPr>
          <w:szCs w:val="24"/>
          <w:u w:val="none"/>
        </w:rPr>
        <w:t>2</w:t>
      </w:r>
      <w:r w:rsidRPr="006C7EE6">
        <w:rPr>
          <w:szCs w:val="24"/>
          <w:u w:val="none"/>
        </w:rPr>
        <w:t xml:space="preserve">, </w:t>
      </w:r>
      <w:r w:rsidRPr="006C7EE6">
        <w:rPr>
          <w:i/>
          <w:szCs w:val="24"/>
          <w:u w:val="none"/>
          <w:vertAlign w:val="subscript"/>
        </w:rPr>
        <w:t>p</w:t>
      </w:r>
      <w:r w:rsidRPr="006C7EE6">
        <w:rPr>
          <w:szCs w:val="24"/>
          <w:u w:val="none"/>
        </w:rPr>
        <w:t>η</w:t>
      </w:r>
      <w:r w:rsidRPr="006C7EE6">
        <w:rPr>
          <w:szCs w:val="24"/>
          <w:u w:val="none"/>
          <w:vertAlign w:val="superscript"/>
        </w:rPr>
        <w:t>2</w:t>
      </w:r>
      <w:r w:rsidRPr="006C7EE6">
        <w:rPr>
          <w:szCs w:val="24"/>
          <w:u w:val="none"/>
        </w:rPr>
        <w:t xml:space="preserve"> = .3</w:t>
      </w:r>
      <w:r w:rsidR="00E47013">
        <w:rPr>
          <w:szCs w:val="24"/>
          <w:u w:val="none"/>
        </w:rPr>
        <w:t>6</w:t>
      </w:r>
      <w:r w:rsidRPr="006C7EE6">
        <w:rPr>
          <w:szCs w:val="24"/>
          <w:u w:val="none"/>
        </w:rPr>
        <w:t>,</w:t>
      </w:r>
      <w:r w:rsidR="00E47013">
        <w:rPr>
          <w:szCs w:val="24"/>
          <w:u w:val="none"/>
        </w:rPr>
        <w:t xml:space="preserve"> </w:t>
      </w:r>
      <w:r w:rsidR="00EE3B34">
        <w:rPr>
          <w:szCs w:val="24"/>
          <w:u w:val="none"/>
        </w:rPr>
        <w:t xml:space="preserve">and </w:t>
      </w:r>
      <w:r w:rsidR="00E47013">
        <w:rPr>
          <w:szCs w:val="24"/>
          <w:u w:val="none"/>
        </w:rPr>
        <w:t xml:space="preserve">WM load, </w:t>
      </w:r>
      <w:r w:rsidR="00E47013" w:rsidRPr="006C7EE6">
        <w:rPr>
          <w:i/>
          <w:szCs w:val="24"/>
          <w:u w:val="none"/>
        </w:rPr>
        <w:t>F</w:t>
      </w:r>
      <w:r w:rsidR="00E47013">
        <w:rPr>
          <w:szCs w:val="24"/>
          <w:u w:val="none"/>
        </w:rPr>
        <w:t>(1,21) = 5</w:t>
      </w:r>
      <w:r w:rsidR="00E47013" w:rsidRPr="006C7EE6">
        <w:rPr>
          <w:szCs w:val="24"/>
          <w:u w:val="none"/>
        </w:rPr>
        <w:t>.</w:t>
      </w:r>
      <w:r w:rsidR="00E47013">
        <w:rPr>
          <w:szCs w:val="24"/>
          <w:u w:val="none"/>
        </w:rPr>
        <w:t>21</w:t>
      </w:r>
      <w:r w:rsidR="00E47013" w:rsidRPr="006C7EE6">
        <w:rPr>
          <w:szCs w:val="24"/>
          <w:u w:val="none"/>
        </w:rPr>
        <w:t xml:space="preserve">, </w:t>
      </w:r>
      <w:r w:rsidR="00E47013" w:rsidRPr="006C7EE6">
        <w:rPr>
          <w:i/>
          <w:szCs w:val="24"/>
          <w:u w:val="none"/>
        </w:rPr>
        <w:t>p</w:t>
      </w:r>
      <w:r w:rsidR="00E47013">
        <w:rPr>
          <w:szCs w:val="24"/>
          <w:u w:val="none"/>
        </w:rPr>
        <w:t xml:space="preserve"> = .03</w:t>
      </w:r>
      <w:r w:rsidR="00E47013" w:rsidRPr="006C7EE6">
        <w:rPr>
          <w:szCs w:val="24"/>
          <w:u w:val="none"/>
        </w:rPr>
        <w:t xml:space="preserve">, </w:t>
      </w:r>
      <w:r w:rsidR="00E47013" w:rsidRPr="006C7EE6">
        <w:rPr>
          <w:i/>
          <w:szCs w:val="24"/>
          <w:u w:val="none"/>
          <w:vertAlign w:val="subscript"/>
        </w:rPr>
        <w:t>p</w:t>
      </w:r>
      <w:r w:rsidR="00E47013" w:rsidRPr="006C7EE6">
        <w:rPr>
          <w:szCs w:val="24"/>
          <w:u w:val="none"/>
        </w:rPr>
        <w:t>η</w:t>
      </w:r>
      <w:r w:rsidR="00E47013" w:rsidRPr="006C7EE6">
        <w:rPr>
          <w:szCs w:val="24"/>
          <w:u w:val="none"/>
          <w:vertAlign w:val="superscript"/>
        </w:rPr>
        <w:t>2</w:t>
      </w:r>
      <w:r w:rsidR="00E47013">
        <w:rPr>
          <w:szCs w:val="24"/>
          <w:u w:val="none"/>
        </w:rPr>
        <w:t xml:space="preserve"> = .20,</w:t>
      </w:r>
      <w:r w:rsidRPr="006C7EE6">
        <w:rPr>
          <w:szCs w:val="24"/>
          <w:u w:val="none"/>
        </w:rPr>
        <w:t xml:space="preserve"> and a significant interaction between WM load and </w:t>
      </w:r>
      <w:r w:rsidR="007D51C0">
        <w:rPr>
          <w:szCs w:val="24"/>
          <w:u w:val="none"/>
        </w:rPr>
        <w:t>C</w:t>
      </w:r>
      <w:r w:rsidRPr="006C7EE6">
        <w:rPr>
          <w:szCs w:val="24"/>
          <w:u w:val="none"/>
        </w:rPr>
        <w:t xml:space="preserve">ontralaterality, </w:t>
      </w:r>
      <w:r w:rsidRPr="006C7EE6">
        <w:rPr>
          <w:i/>
          <w:szCs w:val="24"/>
          <w:u w:val="none"/>
        </w:rPr>
        <w:t>F</w:t>
      </w:r>
      <w:r w:rsidRPr="006C7EE6">
        <w:rPr>
          <w:szCs w:val="24"/>
          <w:u w:val="none"/>
        </w:rPr>
        <w:t>(1,21) = 7.</w:t>
      </w:r>
      <w:r w:rsidR="00E47013">
        <w:rPr>
          <w:szCs w:val="24"/>
          <w:u w:val="none"/>
        </w:rPr>
        <w:t>90</w:t>
      </w:r>
      <w:r w:rsidRPr="006C7EE6">
        <w:rPr>
          <w:szCs w:val="24"/>
          <w:u w:val="none"/>
        </w:rPr>
        <w:t xml:space="preserve">, </w:t>
      </w:r>
      <w:r w:rsidRPr="006C7EE6">
        <w:rPr>
          <w:i/>
          <w:szCs w:val="24"/>
          <w:u w:val="none"/>
        </w:rPr>
        <w:t>p</w:t>
      </w:r>
      <w:r w:rsidRPr="006C7EE6">
        <w:rPr>
          <w:szCs w:val="24"/>
          <w:u w:val="none"/>
        </w:rPr>
        <w:t xml:space="preserve"> = .01, </w:t>
      </w:r>
      <w:r w:rsidRPr="006C7EE6">
        <w:rPr>
          <w:i/>
          <w:szCs w:val="24"/>
          <w:u w:val="none"/>
          <w:vertAlign w:val="subscript"/>
        </w:rPr>
        <w:t>p</w:t>
      </w:r>
      <w:r w:rsidRPr="006C7EE6">
        <w:rPr>
          <w:szCs w:val="24"/>
          <w:u w:val="none"/>
        </w:rPr>
        <w:t>η</w:t>
      </w:r>
      <w:r w:rsidRPr="006C7EE6">
        <w:rPr>
          <w:szCs w:val="24"/>
          <w:u w:val="none"/>
          <w:vertAlign w:val="superscript"/>
        </w:rPr>
        <w:t>2</w:t>
      </w:r>
      <w:r w:rsidRPr="006C7EE6">
        <w:rPr>
          <w:szCs w:val="24"/>
          <w:u w:val="none"/>
        </w:rPr>
        <w:t xml:space="preserve"> = .27. There were no other significant main effects or interactions. Notably, the WM Load x Contralaterality interaction was not significantly influenced by </w:t>
      </w:r>
      <w:r w:rsidR="00570E48">
        <w:rPr>
          <w:szCs w:val="24"/>
          <w:u w:val="none"/>
        </w:rPr>
        <w:t>C</w:t>
      </w:r>
      <w:r w:rsidRPr="006C7EE6">
        <w:rPr>
          <w:szCs w:val="24"/>
          <w:u w:val="none"/>
        </w:rPr>
        <w:t>omponent (</w:t>
      </w:r>
      <w:r w:rsidRPr="006C7EE6">
        <w:rPr>
          <w:i/>
          <w:szCs w:val="24"/>
          <w:u w:val="none"/>
        </w:rPr>
        <w:t xml:space="preserve">F </w:t>
      </w:r>
      <w:r w:rsidRPr="006C7EE6">
        <w:rPr>
          <w:szCs w:val="24"/>
          <w:u w:val="none"/>
        </w:rPr>
        <w:t>&lt; 1).</w:t>
      </w:r>
    </w:p>
    <w:p w:rsidR="006C7EE6" w:rsidRPr="006C7EE6" w:rsidRDefault="006C7EE6" w:rsidP="009D45D1">
      <w:pPr>
        <w:spacing w:line="480" w:lineRule="auto"/>
        <w:ind w:firstLine="720"/>
        <w:rPr>
          <w:szCs w:val="24"/>
          <w:u w:val="none"/>
        </w:rPr>
      </w:pPr>
      <w:r w:rsidRPr="006C7EE6">
        <w:rPr>
          <w:szCs w:val="24"/>
          <w:u w:val="none"/>
        </w:rPr>
        <w:t xml:space="preserve">To test specific hypotheses and clarify the significant two-way interaction, contralaterality </w:t>
      </w:r>
      <w:r w:rsidR="007036F8">
        <w:rPr>
          <w:szCs w:val="24"/>
          <w:u w:val="none"/>
        </w:rPr>
        <w:t xml:space="preserve">threat-bias </w:t>
      </w:r>
      <w:r w:rsidR="007D51C0">
        <w:rPr>
          <w:szCs w:val="24"/>
          <w:u w:val="none"/>
        </w:rPr>
        <w:t xml:space="preserve">scores (which reflect attentional bias to angry relative to neutral faces) </w:t>
      </w:r>
      <w:r w:rsidRPr="006C7EE6">
        <w:rPr>
          <w:szCs w:val="24"/>
          <w:u w:val="none"/>
        </w:rPr>
        <w:t xml:space="preserve">were </w:t>
      </w:r>
      <w:r w:rsidR="007D51C0">
        <w:rPr>
          <w:szCs w:val="24"/>
          <w:u w:val="none"/>
        </w:rPr>
        <w:t xml:space="preserve">calculated </w:t>
      </w:r>
      <w:r w:rsidRPr="006C7EE6">
        <w:rPr>
          <w:szCs w:val="24"/>
          <w:u w:val="none"/>
        </w:rPr>
        <w:t xml:space="preserve">by taking the mean amplitude contralateral to angry faces minus the mean amplitude ipsilateral to angry faces </w:t>
      </w:r>
      <w:r w:rsidR="00044D1C">
        <w:rPr>
          <w:szCs w:val="24"/>
          <w:u w:val="none"/>
        </w:rPr>
        <w:t>(an angry and neutral face appeared simultaneously in opposite visual fields</w:t>
      </w:r>
      <w:r w:rsidR="007F2B37">
        <w:rPr>
          <w:szCs w:val="24"/>
          <w:u w:val="none"/>
        </w:rPr>
        <w:t xml:space="preserve"> on each trial</w:t>
      </w:r>
      <w:r w:rsidR="00044D1C">
        <w:rPr>
          <w:szCs w:val="24"/>
          <w:u w:val="none"/>
        </w:rPr>
        <w:t>)</w:t>
      </w:r>
      <w:r w:rsidR="007F2B37">
        <w:rPr>
          <w:szCs w:val="24"/>
          <w:u w:val="none"/>
        </w:rPr>
        <w:t xml:space="preserve">. These </w:t>
      </w:r>
      <w:r w:rsidR="002E40DB">
        <w:rPr>
          <w:szCs w:val="24"/>
          <w:u w:val="none"/>
        </w:rPr>
        <w:t xml:space="preserve">bias </w:t>
      </w:r>
      <w:r w:rsidR="007F2B37">
        <w:rPr>
          <w:szCs w:val="24"/>
          <w:u w:val="none"/>
        </w:rPr>
        <w:t>scores were calculated</w:t>
      </w:r>
      <w:r w:rsidR="00044D1C">
        <w:rPr>
          <w:szCs w:val="24"/>
          <w:u w:val="none"/>
        </w:rPr>
        <w:t xml:space="preserve"> </w:t>
      </w:r>
      <w:r w:rsidRPr="006C7EE6">
        <w:rPr>
          <w:szCs w:val="24"/>
          <w:u w:val="none"/>
        </w:rPr>
        <w:t xml:space="preserve">for each WM load condition, ERP component and participant. </w:t>
      </w:r>
      <w:r w:rsidR="00826820">
        <w:rPr>
          <w:szCs w:val="24"/>
          <w:u w:val="none"/>
        </w:rPr>
        <w:t xml:space="preserve">Mean </w:t>
      </w:r>
      <w:r w:rsidRPr="006C7EE6">
        <w:rPr>
          <w:szCs w:val="24"/>
          <w:u w:val="none"/>
        </w:rPr>
        <w:t xml:space="preserve">contralaterality </w:t>
      </w:r>
      <w:r w:rsidR="00BA4766">
        <w:rPr>
          <w:szCs w:val="24"/>
          <w:u w:val="none"/>
        </w:rPr>
        <w:t xml:space="preserve">threat-bias </w:t>
      </w:r>
      <w:r w:rsidRPr="006C7EE6">
        <w:rPr>
          <w:szCs w:val="24"/>
          <w:u w:val="none"/>
        </w:rPr>
        <w:t xml:space="preserve">scores </w:t>
      </w:r>
      <w:r w:rsidR="000B5D25" w:rsidRPr="00C25378">
        <w:rPr>
          <w:u w:val="none"/>
        </w:rPr>
        <w:t>(in μV; SD in brackets)</w:t>
      </w:r>
      <w:r w:rsidR="000B5D25">
        <w:t xml:space="preserve"> </w:t>
      </w:r>
      <w:r w:rsidR="00826820">
        <w:rPr>
          <w:szCs w:val="24"/>
          <w:u w:val="none"/>
        </w:rPr>
        <w:t xml:space="preserve">for </w:t>
      </w:r>
      <w:r w:rsidR="00147D33">
        <w:rPr>
          <w:szCs w:val="24"/>
          <w:u w:val="none"/>
        </w:rPr>
        <w:t xml:space="preserve">the </w:t>
      </w:r>
      <w:r w:rsidR="00826820" w:rsidRPr="006C7EE6">
        <w:rPr>
          <w:szCs w:val="24"/>
          <w:u w:val="none"/>
        </w:rPr>
        <w:t xml:space="preserve">high </w:t>
      </w:r>
      <w:r w:rsidR="00826820">
        <w:rPr>
          <w:szCs w:val="24"/>
          <w:u w:val="none"/>
        </w:rPr>
        <w:t xml:space="preserve">and low </w:t>
      </w:r>
      <w:r w:rsidR="00826820" w:rsidRPr="006C7EE6">
        <w:rPr>
          <w:szCs w:val="24"/>
          <w:u w:val="none"/>
        </w:rPr>
        <w:t>WM load condition</w:t>
      </w:r>
      <w:r w:rsidR="00826820">
        <w:rPr>
          <w:szCs w:val="24"/>
          <w:u w:val="none"/>
        </w:rPr>
        <w:t>s</w:t>
      </w:r>
      <w:r w:rsidR="00826820" w:rsidRPr="006C7EE6">
        <w:rPr>
          <w:szCs w:val="24"/>
          <w:u w:val="none"/>
        </w:rPr>
        <w:t xml:space="preserve"> </w:t>
      </w:r>
      <w:r w:rsidR="00826820">
        <w:rPr>
          <w:szCs w:val="24"/>
          <w:u w:val="none"/>
        </w:rPr>
        <w:t xml:space="preserve">were </w:t>
      </w:r>
      <w:r w:rsidR="008B7D8D">
        <w:rPr>
          <w:szCs w:val="24"/>
          <w:u w:val="none"/>
        </w:rPr>
        <w:t>-</w:t>
      </w:r>
      <w:r w:rsidR="000B5D25">
        <w:rPr>
          <w:szCs w:val="24"/>
          <w:u w:val="none"/>
        </w:rPr>
        <w:t>0.</w:t>
      </w:r>
      <w:r w:rsidR="00826820">
        <w:rPr>
          <w:szCs w:val="24"/>
          <w:u w:val="none"/>
        </w:rPr>
        <w:t>53 (</w:t>
      </w:r>
      <w:r w:rsidR="000B5D25">
        <w:rPr>
          <w:szCs w:val="24"/>
          <w:u w:val="none"/>
        </w:rPr>
        <w:t>0.</w:t>
      </w:r>
      <w:r w:rsidR="00826820">
        <w:rPr>
          <w:szCs w:val="24"/>
          <w:u w:val="none"/>
        </w:rPr>
        <w:t xml:space="preserve">63) and </w:t>
      </w:r>
      <w:r w:rsidR="008B7D8D">
        <w:rPr>
          <w:szCs w:val="24"/>
          <w:u w:val="none"/>
        </w:rPr>
        <w:t>-</w:t>
      </w:r>
      <w:r w:rsidR="000B5D25">
        <w:rPr>
          <w:szCs w:val="24"/>
          <w:u w:val="none"/>
        </w:rPr>
        <w:t>0.</w:t>
      </w:r>
      <w:r w:rsidR="00826820">
        <w:rPr>
          <w:szCs w:val="24"/>
          <w:u w:val="none"/>
        </w:rPr>
        <w:t>08 (</w:t>
      </w:r>
      <w:r w:rsidR="000B5D25">
        <w:rPr>
          <w:szCs w:val="24"/>
          <w:u w:val="none"/>
        </w:rPr>
        <w:t>0.</w:t>
      </w:r>
      <w:r w:rsidR="00826820">
        <w:rPr>
          <w:szCs w:val="24"/>
          <w:u w:val="none"/>
        </w:rPr>
        <w:t xml:space="preserve">53), </w:t>
      </w:r>
      <w:r w:rsidR="00826820">
        <w:rPr>
          <w:szCs w:val="24"/>
          <w:u w:val="none"/>
        </w:rPr>
        <w:lastRenderedPageBreak/>
        <w:t xml:space="preserve">respectively </w:t>
      </w:r>
      <w:r w:rsidRPr="006C7EE6">
        <w:rPr>
          <w:szCs w:val="24"/>
          <w:u w:val="none"/>
        </w:rPr>
        <w:t>for early N2pc</w:t>
      </w:r>
      <w:r w:rsidR="00826820">
        <w:rPr>
          <w:szCs w:val="24"/>
          <w:u w:val="none"/>
        </w:rPr>
        <w:t xml:space="preserve">; </w:t>
      </w:r>
      <w:r w:rsidR="008B7D8D">
        <w:rPr>
          <w:szCs w:val="24"/>
          <w:u w:val="none"/>
        </w:rPr>
        <w:t>-</w:t>
      </w:r>
      <w:r w:rsidR="000B5D25">
        <w:rPr>
          <w:szCs w:val="24"/>
          <w:u w:val="none"/>
        </w:rPr>
        <w:t>0.</w:t>
      </w:r>
      <w:r w:rsidR="00826820">
        <w:rPr>
          <w:szCs w:val="24"/>
          <w:u w:val="none"/>
        </w:rPr>
        <w:t>60 (</w:t>
      </w:r>
      <w:r w:rsidR="000B5D25">
        <w:rPr>
          <w:szCs w:val="24"/>
          <w:u w:val="none"/>
        </w:rPr>
        <w:t>0.</w:t>
      </w:r>
      <w:r w:rsidR="00826820">
        <w:rPr>
          <w:szCs w:val="24"/>
          <w:u w:val="none"/>
        </w:rPr>
        <w:t xml:space="preserve">75) </w:t>
      </w:r>
      <w:r w:rsidR="00D96FE6">
        <w:rPr>
          <w:szCs w:val="24"/>
          <w:u w:val="none"/>
        </w:rPr>
        <w:t xml:space="preserve">and </w:t>
      </w:r>
      <w:r w:rsidR="008B7D8D">
        <w:rPr>
          <w:szCs w:val="24"/>
          <w:u w:val="none"/>
        </w:rPr>
        <w:t>-</w:t>
      </w:r>
      <w:r w:rsidR="000B5D25">
        <w:rPr>
          <w:szCs w:val="24"/>
          <w:u w:val="none"/>
        </w:rPr>
        <w:t>0.</w:t>
      </w:r>
      <w:r w:rsidR="00826820">
        <w:rPr>
          <w:szCs w:val="24"/>
          <w:u w:val="none"/>
        </w:rPr>
        <w:t>08 (</w:t>
      </w:r>
      <w:r w:rsidR="000B5D25">
        <w:rPr>
          <w:szCs w:val="24"/>
          <w:u w:val="none"/>
        </w:rPr>
        <w:t>0.</w:t>
      </w:r>
      <w:r w:rsidR="00826820">
        <w:rPr>
          <w:szCs w:val="24"/>
          <w:u w:val="none"/>
        </w:rPr>
        <w:t>69)</w:t>
      </w:r>
      <w:r w:rsidR="00D96FE6">
        <w:rPr>
          <w:szCs w:val="24"/>
          <w:u w:val="none"/>
        </w:rPr>
        <w:t xml:space="preserve"> for</w:t>
      </w:r>
      <w:r w:rsidRPr="006C7EE6">
        <w:rPr>
          <w:szCs w:val="24"/>
          <w:u w:val="none"/>
        </w:rPr>
        <w:t xml:space="preserve"> late N2pc</w:t>
      </w:r>
      <w:r w:rsidR="00D96FE6">
        <w:rPr>
          <w:szCs w:val="24"/>
          <w:u w:val="none"/>
        </w:rPr>
        <w:t xml:space="preserve">; and </w:t>
      </w:r>
      <w:r w:rsidR="008B7D8D">
        <w:rPr>
          <w:szCs w:val="24"/>
          <w:u w:val="none"/>
        </w:rPr>
        <w:t>-</w:t>
      </w:r>
      <w:r w:rsidR="000B5D25">
        <w:rPr>
          <w:szCs w:val="24"/>
          <w:u w:val="none"/>
        </w:rPr>
        <w:t>0.</w:t>
      </w:r>
      <w:r w:rsidR="00D96FE6">
        <w:rPr>
          <w:szCs w:val="24"/>
          <w:u w:val="none"/>
        </w:rPr>
        <w:t>62 (</w:t>
      </w:r>
      <w:r w:rsidR="000B5D25">
        <w:rPr>
          <w:szCs w:val="24"/>
          <w:u w:val="none"/>
        </w:rPr>
        <w:t>0.</w:t>
      </w:r>
      <w:r w:rsidR="00D96FE6">
        <w:rPr>
          <w:szCs w:val="24"/>
          <w:u w:val="none"/>
        </w:rPr>
        <w:t xml:space="preserve">60) and </w:t>
      </w:r>
      <w:r w:rsidR="008B7D8D">
        <w:rPr>
          <w:szCs w:val="24"/>
          <w:u w:val="none"/>
        </w:rPr>
        <w:t>-</w:t>
      </w:r>
      <w:r w:rsidR="000B5D25">
        <w:rPr>
          <w:szCs w:val="24"/>
          <w:u w:val="none"/>
        </w:rPr>
        <w:t>0.</w:t>
      </w:r>
      <w:r w:rsidR="00D96FE6">
        <w:rPr>
          <w:szCs w:val="24"/>
          <w:u w:val="none"/>
        </w:rPr>
        <w:t>13 (</w:t>
      </w:r>
      <w:r w:rsidR="000B5D25">
        <w:rPr>
          <w:szCs w:val="24"/>
          <w:u w:val="none"/>
        </w:rPr>
        <w:t>0.</w:t>
      </w:r>
      <w:r w:rsidR="00D96FE6">
        <w:rPr>
          <w:szCs w:val="24"/>
          <w:u w:val="none"/>
        </w:rPr>
        <w:t>65)</w:t>
      </w:r>
      <w:r w:rsidR="00056712">
        <w:rPr>
          <w:szCs w:val="24"/>
          <w:u w:val="none"/>
        </w:rPr>
        <w:t xml:space="preserve"> </w:t>
      </w:r>
      <w:r w:rsidR="00D96FE6">
        <w:rPr>
          <w:szCs w:val="24"/>
          <w:u w:val="none"/>
        </w:rPr>
        <w:t xml:space="preserve">for </w:t>
      </w:r>
      <w:r w:rsidRPr="006C7EE6">
        <w:rPr>
          <w:szCs w:val="24"/>
          <w:u w:val="none"/>
        </w:rPr>
        <w:t xml:space="preserve">SPCN. Hypothesis-driven paired contrasts indicated that attention bias to angry faces was significantly increased for each ERP component in the high load condition, relative to the low load condition (early N2pc: </w:t>
      </w:r>
      <w:r w:rsidRPr="006C7EE6">
        <w:rPr>
          <w:i/>
          <w:szCs w:val="24"/>
          <w:u w:val="none"/>
        </w:rPr>
        <w:t>t</w:t>
      </w:r>
      <w:r w:rsidRPr="006C7EE6">
        <w:rPr>
          <w:szCs w:val="24"/>
          <w:u w:val="none"/>
        </w:rPr>
        <w:t xml:space="preserve">(21) = 3.27, </w:t>
      </w:r>
      <w:r w:rsidRPr="006C7EE6">
        <w:rPr>
          <w:i/>
          <w:szCs w:val="24"/>
          <w:u w:val="none"/>
        </w:rPr>
        <w:t>p</w:t>
      </w:r>
      <w:r w:rsidRPr="006C7EE6">
        <w:rPr>
          <w:szCs w:val="24"/>
          <w:u w:val="none"/>
        </w:rPr>
        <w:t xml:space="preserve"> = .004, </w:t>
      </w:r>
      <w:r w:rsidRPr="006C7EE6">
        <w:rPr>
          <w:i/>
          <w:szCs w:val="24"/>
          <w:u w:val="none"/>
        </w:rPr>
        <w:t>d</w:t>
      </w:r>
      <w:r w:rsidRPr="006C7EE6">
        <w:rPr>
          <w:szCs w:val="24"/>
          <w:u w:val="none"/>
        </w:rPr>
        <w:t xml:space="preserve"> = .70; late N2pc: </w:t>
      </w:r>
      <w:r w:rsidRPr="006C7EE6">
        <w:rPr>
          <w:i/>
          <w:szCs w:val="24"/>
          <w:u w:val="none"/>
        </w:rPr>
        <w:t>t</w:t>
      </w:r>
      <w:r w:rsidRPr="006C7EE6">
        <w:rPr>
          <w:szCs w:val="24"/>
          <w:u w:val="none"/>
        </w:rPr>
        <w:t xml:space="preserve">(21) = 2.76, </w:t>
      </w:r>
      <w:r w:rsidRPr="006C7EE6">
        <w:rPr>
          <w:i/>
          <w:szCs w:val="24"/>
          <w:u w:val="none"/>
        </w:rPr>
        <w:t>p</w:t>
      </w:r>
      <w:r w:rsidRPr="006C7EE6">
        <w:rPr>
          <w:szCs w:val="24"/>
          <w:u w:val="none"/>
        </w:rPr>
        <w:t xml:space="preserve"> = .01, </w:t>
      </w:r>
      <w:r w:rsidRPr="006C7EE6">
        <w:rPr>
          <w:i/>
          <w:szCs w:val="24"/>
          <w:u w:val="none"/>
        </w:rPr>
        <w:t>d</w:t>
      </w:r>
      <w:r w:rsidRPr="006C7EE6">
        <w:rPr>
          <w:szCs w:val="24"/>
          <w:u w:val="none"/>
        </w:rPr>
        <w:t xml:space="preserve"> = .59; SPCN: </w:t>
      </w:r>
      <w:r w:rsidRPr="006C7EE6">
        <w:rPr>
          <w:i/>
          <w:szCs w:val="24"/>
          <w:u w:val="none"/>
        </w:rPr>
        <w:t>t</w:t>
      </w:r>
      <w:r w:rsidRPr="006C7EE6">
        <w:rPr>
          <w:szCs w:val="24"/>
          <w:u w:val="none"/>
        </w:rPr>
        <w:t xml:space="preserve">(21) = 2.14, </w:t>
      </w:r>
      <w:r w:rsidRPr="006C7EE6">
        <w:rPr>
          <w:i/>
          <w:szCs w:val="24"/>
          <w:u w:val="none"/>
        </w:rPr>
        <w:t>p</w:t>
      </w:r>
      <w:r w:rsidRPr="006C7EE6">
        <w:rPr>
          <w:szCs w:val="24"/>
          <w:u w:val="none"/>
        </w:rPr>
        <w:t xml:space="preserve"> = .04, </w:t>
      </w:r>
      <w:r w:rsidRPr="006C7EE6">
        <w:rPr>
          <w:i/>
          <w:szCs w:val="24"/>
          <w:u w:val="none"/>
        </w:rPr>
        <w:t>d</w:t>
      </w:r>
      <w:r w:rsidRPr="006C7EE6">
        <w:rPr>
          <w:szCs w:val="24"/>
          <w:u w:val="none"/>
        </w:rPr>
        <w:t xml:space="preserve"> = .</w:t>
      </w:r>
      <w:r w:rsidR="00CD194D">
        <w:rPr>
          <w:szCs w:val="24"/>
          <w:u w:val="none"/>
        </w:rPr>
        <w:t>46</w:t>
      </w:r>
      <w:r w:rsidRPr="006C7EE6">
        <w:rPr>
          <w:szCs w:val="24"/>
          <w:u w:val="none"/>
        </w:rPr>
        <w:t>). These results support Hypotheses 1 - 3.</w:t>
      </w:r>
    </w:p>
    <w:p w:rsidR="006C7EE6" w:rsidRPr="006C7EE6" w:rsidRDefault="006C7EE6" w:rsidP="00826820">
      <w:pPr>
        <w:spacing w:after="200" w:line="480" w:lineRule="auto"/>
        <w:jc w:val="center"/>
        <w:rPr>
          <w:rFonts w:asciiTheme="minorHAnsi" w:hAnsiTheme="minorHAnsi" w:cstheme="minorBidi"/>
          <w:sz w:val="22"/>
          <w:szCs w:val="22"/>
          <w:u w:val="none"/>
        </w:rPr>
      </w:pPr>
      <w:r w:rsidRPr="006C7EE6">
        <w:rPr>
          <w:u w:val="none"/>
        </w:rPr>
        <w:t>[**Figure 2 about here**]</w:t>
      </w:r>
    </w:p>
    <w:p w:rsidR="006C7EE6" w:rsidRPr="006C7EE6" w:rsidRDefault="006C7EE6" w:rsidP="006C7EE6">
      <w:pPr>
        <w:spacing w:line="480" w:lineRule="auto"/>
        <w:rPr>
          <w:i/>
          <w:szCs w:val="24"/>
          <w:u w:val="none"/>
        </w:rPr>
      </w:pPr>
      <w:r w:rsidRPr="006C7EE6">
        <w:rPr>
          <w:i/>
          <w:szCs w:val="24"/>
          <w:u w:val="none"/>
        </w:rPr>
        <w:t>Visual probe task: RT data</w:t>
      </w:r>
    </w:p>
    <w:p w:rsidR="006C7EE6" w:rsidRPr="006C7EE6" w:rsidRDefault="006C7EE6" w:rsidP="0020390D">
      <w:pPr>
        <w:spacing w:line="480" w:lineRule="auto"/>
        <w:ind w:firstLine="720"/>
        <w:rPr>
          <w:szCs w:val="24"/>
          <w:u w:val="none"/>
        </w:rPr>
      </w:pPr>
      <w:r w:rsidRPr="006C7EE6">
        <w:rPr>
          <w:szCs w:val="24"/>
          <w:u w:val="none"/>
        </w:rPr>
        <w:t xml:space="preserve">RTs were excluded from trials with incorrect responses (1.0% of trials) and outliers (RTs &lt;200 ms or &gt;1000 ms; 1.7% of trials). RTs were log transformed </w:t>
      </w:r>
      <w:r w:rsidR="00C45840">
        <w:rPr>
          <w:szCs w:val="24"/>
          <w:u w:val="none"/>
        </w:rPr>
        <w:t xml:space="preserve">before analyses </w:t>
      </w:r>
      <w:r w:rsidRPr="006C7EE6">
        <w:rPr>
          <w:szCs w:val="24"/>
          <w:u w:val="none"/>
        </w:rPr>
        <w:t>to reduce skewness. Analyses were conducted on transformed data; whereas descriptive statistics are given for untransformed data for ease of comprehension.</w:t>
      </w:r>
      <w:r w:rsidR="00C45840">
        <w:rPr>
          <w:szCs w:val="24"/>
          <w:u w:val="none"/>
        </w:rPr>
        <w:t xml:space="preserve"> </w:t>
      </w:r>
      <w:r w:rsidRPr="006C7EE6">
        <w:rPr>
          <w:szCs w:val="24"/>
          <w:u w:val="none"/>
        </w:rPr>
        <w:t xml:space="preserve">Mean RTs in each condition were entered into a 2 x 2 repeated measure ANOVA, with factors of WM load (high, low) and </w:t>
      </w:r>
      <w:r w:rsidR="00BA2E0A">
        <w:rPr>
          <w:szCs w:val="24"/>
          <w:u w:val="none"/>
        </w:rPr>
        <w:t>C</w:t>
      </w:r>
      <w:r w:rsidRPr="006C7EE6">
        <w:rPr>
          <w:szCs w:val="24"/>
          <w:u w:val="none"/>
        </w:rPr>
        <w:t xml:space="preserve">ongruency (probe replaces angry face, probe replaces neutral face). There was a significant main effect of </w:t>
      </w:r>
      <w:r w:rsidR="00BA2E0A">
        <w:rPr>
          <w:szCs w:val="24"/>
          <w:u w:val="none"/>
        </w:rPr>
        <w:t>C</w:t>
      </w:r>
      <w:r w:rsidRPr="006C7EE6">
        <w:rPr>
          <w:szCs w:val="24"/>
          <w:u w:val="none"/>
        </w:rPr>
        <w:t xml:space="preserve">ongruency, </w:t>
      </w:r>
      <w:r w:rsidRPr="006C7EE6">
        <w:rPr>
          <w:i/>
          <w:szCs w:val="24"/>
          <w:u w:val="none"/>
        </w:rPr>
        <w:t>F</w:t>
      </w:r>
      <w:r w:rsidRPr="006C7EE6">
        <w:rPr>
          <w:szCs w:val="24"/>
          <w:u w:val="none"/>
        </w:rPr>
        <w:t xml:space="preserve">(1,21) = 4.32, </w:t>
      </w:r>
      <w:r w:rsidRPr="006C7EE6">
        <w:rPr>
          <w:i/>
          <w:szCs w:val="24"/>
          <w:u w:val="none"/>
        </w:rPr>
        <w:t>p</w:t>
      </w:r>
      <w:r w:rsidRPr="006C7EE6">
        <w:rPr>
          <w:szCs w:val="24"/>
          <w:u w:val="none"/>
        </w:rPr>
        <w:t xml:space="preserve"> = .05, </w:t>
      </w:r>
      <w:r w:rsidRPr="006C7EE6">
        <w:rPr>
          <w:i/>
          <w:szCs w:val="24"/>
          <w:u w:val="none"/>
          <w:vertAlign w:val="subscript"/>
        </w:rPr>
        <w:t>p</w:t>
      </w:r>
      <w:r w:rsidRPr="006C7EE6">
        <w:rPr>
          <w:szCs w:val="24"/>
          <w:u w:val="none"/>
        </w:rPr>
        <w:t>η</w:t>
      </w:r>
      <w:r w:rsidRPr="006C7EE6">
        <w:rPr>
          <w:szCs w:val="24"/>
          <w:u w:val="none"/>
          <w:vertAlign w:val="superscript"/>
        </w:rPr>
        <w:t>2</w:t>
      </w:r>
      <w:r w:rsidRPr="006C7EE6">
        <w:rPr>
          <w:szCs w:val="24"/>
          <w:u w:val="none"/>
        </w:rPr>
        <w:t xml:space="preserve"> = .17, as responses were faster on trials where the probe </w:t>
      </w:r>
      <w:r w:rsidR="00BA2E0A">
        <w:rPr>
          <w:szCs w:val="24"/>
          <w:u w:val="none"/>
        </w:rPr>
        <w:t xml:space="preserve">and </w:t>
      </w:r>
      <w:r w:rsidRPr="006C7EE6">
        <w:rPr>
          <w:szCs w:val="24"/>
          <w:u w:val="none"/>
        </w:rPr>
        <w:t>angry face</w:t>
      </w:r>
      <w:r w:rsidR="00BA2E0A">
        <w:rPr>
          <w:szCs w:val="24"/>
          <w:u w:val="none"/>
        </w:rPr>
        <w:t xml:space="preserve"> appeared in the same location </w:t>
      </w:r>
      <w:r w:rsidRPr="006C7EE6">
        <w:rPr>
          <w:szCs w:val="24"/>
          <w:u w:val="none"/>
        </w:rPr>
        <w:t>(</w:t>
      </w:r>
      <w:r w:rsidR="00BA2E0A">
        <w:rPr>
          <w:szCs w:val="24"/>
          <w:u w:val="none"/>
        </w:rPr>
        <w:t xml:space="preserve">congruent trials: </w:t>
      </w:r>
      <w:r w:rsidRPr="006C7EE6">
        <w:rPr>
          <w:i/>
          <w:szCs w:val="24"/>
          <w:u w:val="none"/>
        </w:rPr>
        <w:t>M</w:t>
      </w:r>
      <w:r w:rsidRPr="006C7EE6">
        <w:rPr>
          <w:szCs w:val="24"/>
          <w:u w:val="none"/>
        </w:rPr>
        <w:t xml:space="preserve"> = 557 ms, </w:t>
      </w:r>
      <w:r w:rsidRPr="006C7EE6">
        <w:rPr>
          <w:i/>
          <w:szCs w:val="24"/>
          <w:u w:val="none"/>
        </w:rPr>
        <w:t>SD</w:t>
      </w:r>
      <w:r w:rsidRPr="006C7EE6">
        <w:rPr>
          <w:szCs w:val="24"/>
          <w:u w:val="none"/>
        </w:rPr>
        <w:t xml:space="preserve"> = 72)</w:t>
      </w:r>
      <w:r w:rsidR="00BA2E0A">
        <w:rPr>
          <w:szCs w:val="24"/>
          <w:u w:val="none"/>
        </w:rPr>
        <w:t xml:space="preserve"> rather than opposite location</w:t>
      </w:r>
      <w:r w:rsidRPr="006C7EE6">
        <w:rPr>
          <w:szCs w:val="24"/>
          <w:u w:val="none"/>
        </w:rPr>
        <w:t xml:space="preserve"> (</w:t>
      </w:r>
      <w:r w:rsidR="00BA2E0A">
        <w:rPr>
          <w:szCs w:val="24"/>
          <w:u w:val="none"/>
        </w:rPr>
        <w:t xml:space="preserve">incongruent trials: </w:t>
      </w:r>
      <w:r w:rsidRPr="006C7EE6">
        <w:rPr>
          <w:i/>
          <w:szCs w:val="24"/>
          <w:u w:val="none"/>
        </w:rPr>
        <w:t>M</w:t>
      </w:r>
      <w:r w:rsidRPr="006C7EE6">
        <w:rPr>
          <w:szCs w:val="24"/>
          <w:u w:val="none"/>
        </w:rPr>
        <w:t xml:space="preserve"> = 561 ms, </w:t>
      </w:r>
      <w:r w:rsidRPr="006C7EE6">
        <w:rPr>
          <w:i/>
          <w:szCs w:val="24"/>
          <w:u w:val="none"/>
        </w:rPr>
        <w:t>SD</w:t>
      </w:r>
      <w:r w:rsidRPr="006C7EE6">
        <w:rPr>
          <w:szCs w:val="24"/>
          <w:u w:val="none"/>
        </w:rPr>
        <w:t xml:space="preserve"> = 71); </w:t>
      </w:r>
      <w:r w:rsidR="00491F1B">
        <w:rPr>
          <w:szCs w:val="24"/>
          <w:u w:val="none"/>
        </w:rPr>
        <w:t xml:space="preserve">which is </w:t>
      </w:r>
      <w:r w:rsidRPr="006C7EE6">
        <w:rPr>
          <w:szCs w:val="24"/>
          <w:u w:val="none"/>
        </w:rPr>
        <w:t>consistent with an attentional bias towards threat relative to neutral faces.</w:t>
      </w:r>
      <w:r w:rsidR="00C45840">
        <w:rPr>
          <w:szCs w:val="24"/>
          <w:u w:val="none"/>
        </w:rPr>
        <w:t xml:space="preserve"> </w:t>
      </w:r>
      <w:r w:rsidRPr="006C7EE6">
        <w:rPr>
          <w:szCs w:val="24"/>
          <w:u w:val="none"/>
        </w:rPr>
        <w:t xml:space="preserve">There was no other significant main or interaction effect. As the congruency effect on RT (indicating attentional bias to threat) was not significantly influenced by the </w:t>
      </w:r>
      <w:r w:rsidR="002F521A">
        <w:rPr>
          <w:szCs w:val="24"/>
          <w:u w:val="none"/>
        </w:rPr>
        <w:t>WM</w:t>
      </w:r>
      <w:r w:rsidRPr="006C7EE6">
        <w:rPr>
          <w:szCs w:val="24"/>
          <w:u w:val="none"/>
        </w:rPr>
        <w:t xml:space="preserve"> load manipulation (</w:t>
      </w:r>
      <w:r w:rsidRPr="006C7EE6">
        <w:rPr>
          <w:i/>
          <w:szCs w:val="24"/>
          <w:u w:val="none"/>
        </w:rPr>
        <w:t>F</w:t>
      </w:r>
      <w:r w:rsidRPr="006C7EE6">
        <w:rPr>
          <w:szCs w:val="24"/>
          <w:u w:val="none"/>
        </w:rPr>
        <w:t>&lt;1), Hypothesis 4 was not supported.</w:t>
      </w:r>
    </w:p>
    <w:p w:rsidR="006C7EE6" w:rsidRPr="006C7EE6" w:rsidRDefault="006C7EE6" w:rsidP="00396497">
      <w:pPr>
        <w:spacing w:line="480" w:lineRule="auto"/>
        <w:rPr>
          <w:i/>
          <w:szCs w:val="24"/>
          <w:u w:val="none"/>
        </w:rPr>
      </w:pPr>
      <w:r w:rsidRPr="006C7EE6">
        <w:rPr>
          <w:i/>
          <w:szCs w:val="24"/>
          <w:u w:val="none"/>
        </w:rPr>
        <w:t>Memory test</w:t>
      </w:r>
    </w:p>
    <w:p w:rsidR="006C7EE6" w:rsidRPr="006C7EE6" w:rsidRDefault="006C7EE6" w:rsidP="00396497">
      <w:pPr>
        <w:spacing w:line="480" w:lineRule="auto"/>
        <w:ind w:firstLine="720"/>
        <w:rPr>
          <w:szCs w:val="24"/>
          <w:u w:val="none"/>
        </w:rPr>
      </w:pPr>
      <w:r w:rsidRPr="006C7EE6">
        <w:rPr>
          <w:szCs w:val="24"/>
          <w:u w:val="none"/>
        </w:rPr>
        <w:t xml:space="preserve">Performance on the memory test indicated that the </w:t>
      </w:r>
      <w:r w:rsidR="00821F3A">
        <w:rPr>
          <w:szCs w:val="24"/>
          <w:u w:val="none"/>
        </w:rPr>
        <w:t>WM</w:t>
      </w:r>
      <w:r w:rsidRPr="006C7EE6">
        <w:rPr>
          <w:szCs w:val="24"/>
          <w:u w:val="none"/>
        </w:rPr>
        <w:t xml:space="preserve"> load manipulation was effective. Participants gave more correct responses to the memory test questions in the low load (</w:t>
      </w:r>
      <w:r w:rsidRPr="006C7EE6">
        <w:rPr>
          <w:i/>
          <w:szCs w:val="24"/>
          <w:u w:val="none"/>
        </w:rPr>
        <w:t>M</w:t>
      </w:r>
      <w:r w:rsidRPr="006C7EE6">
        <w:rPr>
          <w:szCs w:val="24"/>
          <w:u w:val="none"/>
        </w:rPr>
        <w:t xml:space="preserve"> = 96.5%, </w:t>
      </w:r>
      <w:r w:rsidRPr="006C7EE6">
        <w:rPr>
          <w:i/>
          <w:szCs w:val="24"/>
          <w:u w:val="none"/>
        </w:rPr>
        <w:t>SD</w:t>
      </w:r>
      <w:r w:rsidRPr="006C7EE6">
        <w:rPr>
          <w:szCs w:val="24"/>
          <w:u w:val="none"/>
        </w:rPr>
        <w:t xml:space="preserve"> = 3.8) than high load condition (</w:t>
      </w:r>
      <w:r w:rsidRPr="006C7EE6">
        <w:rPr>
          <w:i/>
          <w:szCs w:val="24"/>
          <w:u w:val="none"/>
        </w:rPr>
        <w:t>M</w:t>
      </w:r>
      <w:r w:rsidRPr="006C7EE6">
        <w:rPr>
          <w:szCs w:val="24"/>
          <w:u w:val="none"/>
        </w:rPr>
        <w:t xml:space="preserve"> = 84.9%, </w:t>
      </w:r>
      <w:r w:rsidRPr="006C7EE6">
        <w:rPr>
          <w:i/>
          <w:szCs w:val="24"/>
          <w:u w:val="none"/>
        </w:rPr>
        <w:t>SD</w:t>
      </w:r>
      <w:r w:rsidRPr="006C7EE6">
        <w:rPr>
          <w:szCs w:val="24"/>
          <w:u w:val="none"/>
        </w:rPr>
        <w:t xml:space="preserve"> = 12.2), paired </w:t>
      </w:r>
      <w:r w:rsidRPr="006C7EE6">
        <w:rPr>
          <w:i/>
          <w:szCs w:val="24"/>
          <w:u w:val="none"/>
        </w:rPr>
        <w:t>t</w:t>
      </w:r>
      <w:r w:rsidRPr="006C7EE6">
        <w:rPr>
          <w:szCs w:val="24"/>
          <w:u w:val="none"/>
        </w:rPr>
        <w:t xml:space="preserve">(21) = 5.15, </w:t>
      </w:r>
      <w:r w:rsidRPr="006C7EE6">
        <w:rPr>
          <w:i/>
          <w:szCs w:val="24"/>
          <w:u w:val="none"/>
        </w:rPr>
        <w:t>p</w:t>
      </w:r>
      <w:r w:rsidRPr="006C7EE6">
        <w:rPr>
          <w:szCs w:val="24"/>
          <w:u w:val="none"/>
        </w:rPr>
        <w:t xml:space="preserve"> &lt; .001, </w:t>
      </w:r>
      <w:r w:rsidRPr="006C7EE6">
        <w:rPr>
          <w:i/>
          <w:szCs w:val="24"/>
          <w:u w:val="none"/>
        </w:rPr>
        <w:lastRenderedPageBreak/>
        <w:t>d</w:t>
      </w:r>
      <w:r w:rsidRPr="006C7EE6">
        <w:rPr>
          <w:szCs w:val="24"/>
          <w:u w:val="none"/>
        </w:rPr>
        <w:t xml:space="preserve"> = 1.54, and their responses were also faster in the low load (</w:t>
      </w:r>
      <w:r w:rsidRPr="006C7EE6">
        <w:rPr>
          <w:i/>
          <w:szCs w:val="24"/>
          <w:u w:val="none"/>
        </w:rPr>
        <w:t>M</w:t>
      </w:r>
      <w:r w:rsidRPr="006C7EE6">
        <w:rPr>
          <w:szCs w:val="24"/>
          <w:u w:val="none"/>
        </w:rPr>
        <w:t xml:space="preserve"> = 1152 ms, </w:t>
      </w:r>
      <w:r w:rsidRPr="006C7EE6">
        <w:rPr>
          <w:i/>
          <w:szCs w:val="24"/>
          <w:u w:val="none"/>
        </w:rPr>
        <w:t>SD</w:t>
      </w:r>
      <w:r w:rsidRPr="006C7EE6">
        <w:rPr>
          <w:szCs w:val="24"/>
          <w:u w:val="none"/>
        </w:rPr>
        <w:t xml:space="preserve"> = 278) than high load condition (</w:t>
      </w:r>
      <w:r w:rsidRPr="006C7EE6">
        <w:rPr>
          <w:i/>
          <w:szCs w:val="24"/>
          <w:u w:val="none"/>
        </w:rPr>
        <w:t>M</w:t>
      </w:r>
      <w:r w:rsidRPr="006C7EE6">
        <w:rPr>
          <w:szCs w:val="24"/>
          <w:u w:val="none"/>
        </w:rPr>
        <w:t xml:space="preserve"> = 1924 ms, </w:t>
      </w:r>
      <w:r w:rsidRPr="006C7EE6">
        <w:rPr>
          <w:i/>
          <w:szCs w:val="24"/>
          <w:u w:val="none"/>
        </w:rPr>
        <w:t>SD</w:t>
      </w:r>
      <w:r w:rsidRPr="006C7EE6">
        <w:rPr>
          <w:szCs w:val="24"/>
          <w:u w:val="none"/>
        </w:rPr>
        <w:t xml:space="preserve"> = 339), paired </w:t>
      </w:r>
      <w:r w:rsidRPr="006C7EE6">
        <w:rPr>
          <w:i/>
          <w:szCs w:val="24"/>
          <w:u w:val="none"/>
        </w:rPr>
        <w:t>t</w:t>
      </w:r>
      <w:r w:rsidRPr="006C7EE6">
        <w:rPr>
          <w:szCs w:val="24"/>
          <w:u w:val="none"/>
        </w:rPr>
        <w:t xml:space="preserve">(21) = 13.93, </w:t>
      </w:r>
      <w:r w:rsidRPr="006C7EE6">
        <w:rPr>
          <w:i/>
          <w:szCs w:val="24"/>
          <w:u w:val="none"/>
        </w:rPr>
        <w:t>p</w:t>
      </w:r>
      <w:r w:rsidRPr="006C7EE6">
        <w:rPr>
          <w:szCs w:val="24"/>
          <w:u w:val="none"/>
        </w:rPr>
        <w:t xml:space="preserve"> &lt; .001, </w:t>
      </w:r>
      <w:r w:rsidRPr="006C7EE6">
        <w:rPr>
          <w:i/>
          <w:szCs w:val="24"/>
          <w:u w:val="none"/>
        </w:rPr>
        <w:t>d</w:t>
      </w:r>
      <w:r w:rsidRPr="006C7EE6">
        <w:rPr>
          <w:szCs w:val="24"/>
          <w:u w:val="none"/>
        </w:rPr>
        <w:t xml:space="preserve"> = 3.04.</w:t>
      </w:r>
    </w:p>
    <w:p w:rsidR="006C7EE6" w:rsidRPr="006C7EE6" w:rsidRDefault="006C7EE6" w:rsidP="006C7EE6">
      <w:pPr>
        <w:spacing w:line="480" w:lineRule="auto"/>
        <w:rPr>
          <w:bCs/>
          <w:i/>
          <w:szCs w:val="24"/>
          <w:u w:val="none"/>
        </w:rPr>
      </w:pPr>
      <w:r w:rsidRPr="006C7EE6">
        <w:rPr>
          <w:bCs/>
          <w:i/>
          <w:szCs w:val="24"/>
          <w:u w:val="none"/>
        </w:rPr>
        <w:t>Correlations between attentional bias measures</w:t>
      </w:r>
    </w:p>
    <w:p w:rsidR="00F83BC7" w:rsidRDefault="006C7EE6" w:rsidP="000960CA">
      <w:pPr>
        <w:spacing w:line="480" w:lineRule="auto"/>
        <w:ind w:firstLine="720"/>
        <w:rPr>
          <w:szCs w:val="24"/>
          <w:u w:val="none"/>
        </w:rPr>
      </w:pPr>
      <w:r w:rsidRPr="006C7EE6">
        <w:rPr>
          <w:szCs w:val="24"/>
          <w:u w:val="none"/>
        </w:rPr>
        <w:t xml:space="preserve">Correlations were </w:t>
      </w:r>
      <w:r w:rsidR="006B1A6F">
        <w:rPr>
          <w:szCs w:val="24"/>
          <w:u w:val="none"/>
        </w:rPr>
        <w:t>calculated</w:t>
      </w:r>
      <w:r w:rsidR="00821F3A">
        <w:rPr>
          <w:szCs w:val="24"/>
          <w:u w:val="none"/>
        </w:rPr>
        <w:t xml:space="preserve"> to </w:t>
      </w:r>
      <w:r w:rsidR="006B1A6F">
        <w:rPr>
          <w:szCs w:val="24"/>
          <w:u w:val="none"/>
        </w:rPr>
        <w:t xml:space="preserve">test the prediction that </w:t>
      </w:r>
      <w:r w:rsidRPr="006C7EE6">
        <w:rPr>
          <w:szCs w:val="24"/>
          <w:u w:val="none"/>
        </w:rPr>
        <w:t>the ERP and RT measures of attentional bias</w:t>
      </w:r>
      <w:r w:rsidR="006B1A6F">
        <w:rPr>
          <w:szCs w:val="24"/>
          <w:u w:val="none"/>
        </w:rPr>
        <w:t xml:space="preserve"> </w:t>
      </w:r>
      <w:r w:rsidR="00D55B01">
        <w:rPr>
          <w:szCs w:val="24"/>
          <w:u w:val="none"/>
        </w:rPr>
        <w:t>would be</w:t>
      </w:r>
      <w:r w:rsidR="006B1A6F">
        <w:rPr>
          <w:szCs w:val="24"/>
          <w:u w:val="none"/>
        </w:rPr>
        <w:t xml:space="preserve"> positive</w:t>
      </w:r>
      <w:r w:rsidR="00F83BC7">
        <w:rPr>
          <w:szCs w:val="24"/>
          <w:u w:val="none"/>
        </w:rPr>
        <w:t>ly</w:t>
      </w:r>
      <w:r w:rsidR="006B1A6F">
        <w:rPr>
          <w:szCs w:val="24"/>
          <w:u w:val="none"/>
        </w:rPr>
        <w:t xml:space="preserve"> correlated with each other</w:t>
      </w:r>
      <w:r w:rsidR="00BA0D5A">
        <w:rPr>
          <w:szCs w:val="24"/>
          <w:u w:val="none"/>
        </w:rPr>
        <w:t xml:space="preserve"> (Hypothesis 5)</w:t>
      </w:r>
      <w:r w:rsidR="000B5D25">
        <w:rPr>
          <w:szCs w:val="24"/>
          <w:u w:val="none"/>
        </w:rPr>
        <w:t xml:space="preserve">. </w:t>
      </w:r>
      <w:r w:rsidR="00D3108E">
        <w:rPr>
          <w:szCs w:val="24"/>
          <w:u w:val="none"/>
        </w:rPr>
        <w:t>The ERP measures were the c</w:t>
      </w:r>
      <w:r w:rsidR="008368AA">
        <w:rPr>
          <w:szCs w:val="24"/>
          <w:u w:val="none"/>
        </w:rPr>
        <w:t xml:space="preserve">ontralaterality </w:t>
      </w:r>
      <w:r w:rsidR="00D3108E">
        <w:rPr>
          <w:szCs w:val="24"/>
          <w:u w:val="none"/>
        </w:rPr>
        <w:t xml:space="preserve">threat-bias </w:t>
      </w:r>
      <w:r w:rsidR="008368AA">
        <w:rPr>
          <w:szCs w:val="24"/>
          <w:u w:val="none"/>
        </w:rPr>
        <w:t xml:space="preserve">scores </w:t>
      </w:r>
      <w:r w:rsidR="00BA0D5A">
        <w:rPr>
          <w:szCs w:val="24"/>
          <w:u w:val="none"/>
        </w:rPr>
        <w:t xml:space="preserve">for </w:t>
      </w:r>
      <w:r w:rsidR="00963421">
        <w:rPr>
          <w:szCs w:val="24"/>
          <w:u w:val="none"/>
        </w:rPr>
        <w:t xml:space="preserve">each of </w:t>
      </w:r>
      <w:r w:rsidR="00BA0D5A">
        <w:rPr>
          <w:szCs w:val="24"/>
          <w:u w:val="none"/>
        </w:rPr>
        <w:t xml:space="preserve">the </w:t>
      </w:r>
      <w:r w:rsidR="00BA0D5A" w:rsidRPr="006C7EE6">
        <w:rPr>
          <w:szCs w:val="24"/>
          <w:u w:val="none"/>
        </w:rPr>
        <w:t>three ERP components</w:t>
      </w:r>
      <w:r w:rsidR="0085683E">
        <w:rPr>
          <w:szCs w:val="24"/>
          <w:u w:val="none"/>
        </w:rPr>
        <w:t xml:space="preserve"> </w:t>
      </w:r>
      <w:r w:rsidR="008368AA">
        <w:rPr>
          <w:szCs w:val="24"/>
          <w:u w:val="none"/>
        </w:rPr>
        <w:t xml:space="preserve">(which reflect </w:t>
      </w:r>
      <w:r w:rsidR="00D55B01">
        <w:rPr>
          <w:szCs w:val="24"/>
          <w:u w:val="none"/>
        </w:rPr>
        <w:t xml:space="preserve">enhanced processing of </w:t>
      </w:r>
      <w:r w:rsidR="008368AA">
        <w:rPr>
          <w:szCs w:val="24"/>
          <w:u w:val="none"/>
        </w:rPr>
        <w:t>threat</w:t>
      </w:r>
      <w:r w:rsidR="00D55B01">
        <w:rPr>
          <w:szCs w:val="24"/>
          <w:u w:val="none"/>
        </w:rPr>
        <w:t xml:space="preserve"> relative to neutral faces</w:t>
      </w:r>
      <w:r w:rsidR="008368AA">
        <w:rPr>
          <w:szCs w:val="24"/>
          <w:u w:val="none"/>
        </w:rPr>
        <w:t>)</w:t>
      </w:r>
      <w:r w:rsidR="000960CA">
        <w:rPr>
          <w:szCs w:val="24"/>
          <w:u w:val="none"/>
        </w:rPr>
        <w:t xml:space="preserve"> described earlier</w:t>
      </w:r>
      <w:bookmarkStart w:id="0" w:name="_GoBack"/>
      <w:bookmarkEnd w:id="0"/>
      <w:r w:rsidR="00D3108E">
        <w:rPr>
          <w:szCs w:val="24"/>
          <w:u w:val="none"/>
        </w:rPr>
        <w:t>. These</w:t>
      </w:r>
      <w:r w:rsidR="008368AA">
        <w:rPr>
          <w:szCs w:val="24"/>
          <w:u w:val="none"/>
        </w:rPr>
        <w:t xml:space="preserve"> </w:t>
      </w:r>
      <w:r w:rsidR="000D75FF">
        <w:rPr>
          <w:szCs w:val="24"/>
          <w:u w:val="none"/>
        </w:rPr>
        <w:t xml:space="preserve">scores </w:t>
      </w:r>
      <w:r w:rsidRPr="006C7EE6">
        <w:rPr>
          <w:szCs w:val="24"/>
          <w:u w:val="none"/>
        </w:rPr>
        <w:t>were highly inter-correlated</w:t>
      </w:r>
      <w:r w:rsidR="00F83BC7">
        <w:rPr>
          <w:szCs w:val="24"/>
          <w:u w:val="none"/>
        </w:rPr>
        <w:t xml:space="preserve"> (i.e., </w:t>
      </w:r>
      <w:r w:rsidR="008368AA">
        <w:rPr>
          <w:szCs w:val="24"/>
          <w:u w:val="none"/>
        </w:rPr>
        <w:t xml:space="preserve">early N2pc </w:t>
      </w:r>
      <w:r w:rsidR="00D3108E">
        <w:rPr>
          <w:szCs w:val="24"/>
          <w:u w:val="none"/>
        </w:rPr>
        <w:t xml:space="preserve">bias </w:t>
      </w:r>
      <w:r w:rsidR="00BA0D5A">
        <w:rPr>
          <w:szCs w:val="24"/>
          <w:u w:val="none"/>
        </w:rPr>
        <w:t xml:space="preserve">score </w:t>
      </w:r>
      <w:r w:rsidR="008368AA">
        <w:rPr>
          <w:szCs w:val="24"/>
          <w:u w:val="none"/>
        </w:rPr>
        <w:t>correlated .90 with late N2pc</w:t>
      </w:r>
      <w:r w:rsidR="00BA0D5A">
        <w:rPr>
          <w:szCs w:val="24"/>
          <w:u w:val="none"/>
        </w:rPr>
        <w:t xml:space="preserve"> </w:t>
      </w:r>
      <w:r w:rsidR="00D3108E">
        <w:rPr>
          <w:szCs w:val="24"/>
          <w:u w:val="none"/>
        </w:rPr>
        <w:t xml:space="preserve">bias </w:t>
      </w:r>
      <w:r w:rsidR="00BA0D5A">
        <w:rPr>
          <w:szCs w:val="24"/>
          <w:u w:val="none"/>
        </w:rPr>
        <w:t>score</w:t>
      </w:r>
      <w:r w:rsidR="008368AA">
        <w:rPr>
          <w:szCs w:val="24"/>
          <w:u w:val="none"/>
        </w:rPr>
        <w:t>, and .82 with SPCN</w:t>
      </w:r>
      <w:r w:rsidR="00963421">
        <w:rPr>
          <w:szCs w:val="24"/>
          <w:u w:val="none"/>
        </w:rPr>
        <w:t xml:space="preserve"> bias score</w:t>
      </w:r>
      <w:r w:rsidR="008368AA">
        <w:rPr>
          <w:szCs w:val="24"/>
          <w:u w:val="none"/>
        </w:rPr>
        <w:t xml:space="preserve">; late N2pc </w:t>
      </w:r>
      <w:r w:rsidR="00963421">
        <w:rPr>
          <w:szCs w:val="24"/>
          <w:u w:val="none"/>
        </w:rPr>
        <w:t xml:space="preserve">bias score </w:t>
      </w:r>
      <w:r w:rsidR="008368AA">
        <w:rPr>
          <w:szCs w:val="24"/>
          <w:u w:val="none"/>
        </w:rPr>
        <w:t>correlated .82 with SPCN</w:t>
      </w:r>
      <w:r w:rsidR="00963421">
        <w:rPr>
          <w:szCs w:val="24"/>
          <w:u w:val="none"/>
        </w:rPr>
        <w:t xml:space="preserve"> bias score</w:t>
      </w:r>
      <w:r w:rsidR="00F83BC7">
        <w:rPr>
          <w:szCs w:val="24"/>
          <w:u w:val="none"/>
        </w:rPr>
        <w:t xml:space="preserve">; </w:t>
      </w:r>
      <w:r w:rsidR="008368AA">
        <w:rPr>
          <w:szCs w:val="24"/>
          <w:u w:val="none"/>
        </w:rPr>
        <w:t>all</w:t>
      </w:r>
      <w:r w:rsidR="008368AA" w:rsidRPr="006C7EE6">
        <w:rPr>
          <w:i/>
          <w:szCs w:val="24"/>
          <w:u w:val="none"/>
        </w:rPr>
        <w:t xml:space="preserve"> </w:t>
      </w:r>
      <w:r w:rsidRPr="006C7EE6">
        <w:rPr>
          <w:i/>
          <w:szCs w:val="24"/>
          <w:u w:val="none"/>
        </w:rPr>
        <w:t>p</w:t>
      </w:r>
      <w:r w:rsidR="008368AA">
        <w:rPr>
          <w:iCs/>
          <w:szCs w:val="24"/>
          <w:u w:val="none"/>
        </w:rPr>
        <w:t>s</w:t>
      </w:r>
      <w:r w:rsidRPr="006C7EE6">
        <w:rPr>
          <w:szCs w:val="24"/>
          <w:u w:val="none"/>
        </w:rPr>
        <w:t xml:space="preserve"> &lt; .01). </w:t>
      </w:r>
    </w:p>
    <w:p w:rsidR="006C7EE6" w:rsidRDefault="006C7EE6" w:rsidP="007E13F4">
      <w:pPr>
        <w:spacing w:line="480" w:lineRule="auto"/>
        <w:ind w:firstLine="720"/>
        <w:rPr>
          <w:szCs w:val="24"/>
          <w:u w:val="none"/>
        </w:rPr>
      </w:pPr>
      <w:r w:rsidRPr="006C7EE6">
        <w:rPr>
          <w:szCs w:val="24"/>
          <w:u w:val="none"/>
        </w:rPr>
        <w:t xml:space="preserve">The probe RT measure of attention bias </w:t>
      </w:r>
      <w:r w:rsidR="00963421">
        <w:rPr>
          <w:u w:val="none"/>
        </w:rPr>
        <w:t xml:space="preserve">was calculated as </w:t>
      </w:r>
      <w:r w:rsidR="008368AA" w:rsidRPr="000C08DA">
        <w:rPr>
          <w:u w:val="none"/>
        </w:rPr>
        <w:t>the difference in mean RT between incongruent v</w:t>
      </w:r>
      <w:r w:rsidR="002F521A" w:rsidRPr="000C08DA">
        <w:rPr>
          <w:u w:val="none"/>
        </w:rPr>
        <w:t>ersus</w:t>
      </w:r>
      <w:r w:rsidR="008368AA" w:rsidRPr="000C08DA">
        <w:rPr>
          <w:u w:val="none"/>
        </w:rPr>
        <w:t xml:space="preserve"> congruent trials</w:t>
      </w:r>
      <w:r w:rsidR="00CD2FCA">
        <w:rPr>
          <w:u w:val="none"/>
        </w:rPr>
        <w:t xml:space="preserve"> (this difference corresponds to the ‘C</w:t>
      </w:r>
      <w:r w:rsidR="00CD2FCA" w:rsidRPr="000C08DA">
        <w:rPr>
          <w:u w:val="none"/>
        </w:rPr>
        <w:t>ongruency effect</w:t>
      </w:r>
      <w:r w:rsidR="00CD2FCA">
        <w:rPr>
          <w:u w:val="none"/>
        </w:rPr>
        <w:t>’ in the analysis of RT data described earlier</w:t>
      </w:r>
      <w:r w:rsidR="008368AA" w:rsidRPr="000C08DA">
        <w:rPr>
          <w:u w:val="none"/>
        </w:rPr>
        <w:t>)</w:t>
      </w:r>
      <w:r w:rsidR="00CD2FCA">
        <w:rPr>
          <w:u w:val="none"/>
        </w:rPr>
        <w:t xml:space="preserve">. </w:t>
      </w:r>
      <w:r w:rsidR="008368AA">
        <w:t xml:space="preserve"> </w:t>
      </w:r>
      <w:r w:rsidR="0085683E">
        <w:t>Th</w:t>
      </w:r>
      <w:r w:rsidR="007E13F4">
        <w:t>e</w:t>
      </w:r>
      <w:r w:rsidR="0085683E">
        <w:t xml:space="preserve"> RT index of attentional bias </w:t>
      </w:r>
      <w:r w:rsidRPr="006C7EE6">
        <w:rPr>
          <w:szCs w:val="24"/>
          <w:u w:val="none"/>
        </w:rPr>
        <w:t>correlated positively with each ERP measure of threat-related bias (</w:t>
      </w:r>
      <w:r w:rsidR="002F521A">
        <w:rPr>
          <w:szCs w:val="24"/>
          <w:u w:val="none"/>
        </w:rPr>
        <w:t xml:space="preserve">i.e., RT bias correlated </w:t>
      </w:r>
      <w:r w:rsidRPr="006C7EE6">
        <w:rPr>
          <w:szCs w:val="24"/>
          <w:u w:val="none"/>
        </w:rPr>
        <w:t>.43</w:t>
      </w:r>
      <w:r w:rsidR="002F521A">
        <w:rPr>
          <w:szCs w:val="24"/>
          <w:u w:val="none"/>
        </w:rPr>
        <w:t xml:space="preserve">, .45 and </w:t>
      </w:r>
      <w:r w:rsidRPr="006C7EE6">
        <w:rPr>
          <w:szCs w:val="24"/>
          <w:u w:val="none"/>
        </w:rPr>
        <w:t>.48</w:t>
      </w:r>
      <w:r w:rsidR="002F521A">
        <w:rPr>
          <w:szCs w:val="24"/>
          <w:u w:val="none"/>
        </w:rPr>
        <w:t xml:space="preserve"> </w:t>
      </w:r>
      <w:r w:rsidR="00F83BC7">
        <w:rPr>
          <w:szCs w:val="24"/>
          <w:u w:val="none"/>
        </w:rPr>
        <w:t xml:space="preserve">with early N2pc, late N2pc and SPCN contralaterality </w:t>
      </w:r>
      <w:r w:rsidR="0085683E">
        <w:rPr>
          <w:szCs w:val="24"/>
          <w:u w:val="none"/>
        </w:rPr>
        <w:t xml:space="preserve">bias </w:t>
      </w:r>
      <w:r w:rsidR="00F83BC7">
        <w:rPr>
          <w:szCs w:val="24"/>
          <w:u w:val="none"/>
        </w:rPr>
        <w:t xml:space="preserve">scores, respectively; all </w:t>
      </w:r>
      <w:r w:rsidRPr="006C7EE6">
        <w:rPr>
          <w:i/>
          <w:szCs w:val="24"/>
          <w:u w:val="none"/>
        </w:rPr>
        <w:t>p</w:t>
      </w:r>
      <w:r w:rsidR="00BA0D5A">
        <w:rPr>
          <w:iCs/>
          <w:szCs w:val="24"/>
          <w:u w:val="none"/>
        </w:rPr>
        <w:t>s</w:t>
      </w:r>
      <w:r w:rsidRPr="006C7EE6">
        <w:rPr>
          <w:szCs w:val="24"/>
          <w:u w:val="none"/>
        </w:rPr>
        <w:t xml:space="preserve"> &lt; .05)</w:t>
      </w:r>
      <w:r w:rsidR="00F83BC7">
        <w:rPr>
          <w:szCs w:val="24"/>
          <w:u w:val="none"/>
        </w:rPr>
        <w:t xml:space="preserve">. The RT bias measure significantly correlated </w:t>
      </w:r>
      <w:r w:rsidR="00FF7C84" w:rsidRPr="00483154">
        <w:rPr>
          <w:iCs/>
          <w:szCs w:val="24"/>
          <w:u w:val="none"/>
        </w:rPr>
        <w:t>.47,</w:t>
      </w:r>
      <w:r w:rsidR="00FF7C84">
        <w:rPr>
          <w:i/>
          <w:szCs w:val="24"/>
          <w:u w:val="none"/>
        </w:rPr>
        <w:t xml:space="preserve"> </w:t>
      </w:r>
      <w:r w:rsidR="00FF7C84" w:rsidRPr="006C7EE6">
        <w:rPr>
          <w:i/>
          <w:szCs w:val="24"/>
          <w:u w:val="none"/>
        </w:rPr>
        <w:t>p</w:t>
      </w:r>
      <w:r w:rsidR="00FF7C84" w:rsidRPr="006C7EE6">
        <w:rPr>
          <w:szCs w:val="24"/>
          <w:u w:val="none"/>
        </w:rPr>
        <w:t xml:space="preserve"> &lt; .05</w:t>
      </w:r>
      <w:r w:rsidR="00FF7C84">
        <w:rPr>
          <w:szCs w:val="24"/>
          <w:u w:val="none"/>
        </w:rPr>
        <w:t xml:space="preserve">, </w:t>
      </w:r>
      <w:r w:rsidRPr="006C7EE6">
        <w:rPr>
          <w:szCs w:val="24"/>
          <w:u w:val="none"/>
        </w:rPr>
        <w:t>with the overall ERP bias index</w:t>
      </w:r>
      <w:r w:rsidR="00F83BC7">
        <w:rPr>
          <w:szCs w:val="24"/>
          <w:u w:val="none"/>
        </w:rPr>
        <w:t xml:space="preserve"> </w:t>
      </w:r>
      <w:r w:rsidR="00BA0D5A">
        <w:rPr>
          <w:szCs w:val="24"/>
          <w:u w:val="none"/>
        </w:rPr>
        <w:t xml:space="preserve">(contralaterality </w:t>
      </w:r>
      <w:r w:rsidR="0085683E">
        <w:rPr>
          <w:szCs w:val="24"/>
          <w:u w:val="none"/>
        </w:rPr>
        <w:t xml:space="preserve">bias </w:t>
      </w:r>
      <w:r w:rsidR="00BA0D5A">
        <w:rPr>
          <w:szCs w:val="24"/>
          <w:u w:val="none"/>
        </w:rPr>
        <w:t xml:space="preserve">score </w:t>
      </w:r>
      <w:r w:rsidR="0035207C">
        <w:rPr>
          <w:szCs w:val="24"/>
          <w:u w:val="none"/>
        </w:rPr>
        <w:t xml:space="preserve">for threat relative to neutral faces, </w:t>
      </w:r>
      <w:r w:rsidR="00BA0D5A">
        <w:rPr>
          <w:szCs w:val="24"/>
          <w:u w:val="none"/>
        </w:rPr>
        <w:t>averaged across</w:t>
      </w:r>
      <w:r w:rsidR="00FF7C84">
        <w:rPr>
          <w:szCs w:val="24"/>
          <w:u w:val="none"/>
        </w:rPr>
        <w:t xml:space="preserve"> </w:t>
      </w:r>
      <w:r w:rsidR="002F521A">
        <w:rPr>
          <w:szCs w:val="24"/>
          <w:u w:val="none"/>
        </w:rPr>
        <w:t xml:space="preserve">the </w:t>
      </w:r>
      <w:r w:rsidR="00BA0D5A">
        <w:rPr>
          <w:szCs w:val="24"/>
          <w:u w:val="none"/>
        </w:rPr>
        <w:t>three ERP components)</w:t>
      </w:r>
      <w:r w:rsidRPr="006C7EE6">
        <w:rPr>
          <w:szCs w:val="24"/>
          <w:u w:val="none"/>
        </w:rPr>
        <w:t>.</w:t>
      </w:r>
      <w:r w:rsidR="00F83BC7">
        <w:rPr>
          <w:szCs w:val="24"/>
          <w:u w:val="none"/>
        </w:rPr>
        <w:t xml:space="preserve"> </w:t>
      </w:r>
    </w:p>
    <w:p w:rsidR="001B6A0F" w:rsidRPr="006C7EE6" w:rsidRDefault="001B6A0F" w:rsidP="00FF7C84">
      <w:pPr>
        <w:spacing w:line="480" w:lineRule="auto"/>
        <w:ind w:firstLine="720"/>
        <w:rPr>
          <w:szCs w:val="24"/>
          <w:u w:val="none"/>
        </w:rPr>
      </w:pPr>
    </w:p>
    <w:p w:rsidR="00A61F45" w:rsidRPr="006C7EE6" w:rsidRDefault="00A61F45" w:rsidP="0087141C">
      <w:pPr>
        <w:spacing w:after="200" w:line="480" w:lineRule="auto"/>
        <w:jc w:val="center"/>
        <w:rPr>
          <w:rFonts w:asciiTheme="minorHAnsi" w:hAnsiTheme="minorHAnsi" w:cstheme="minorBidi"/>
          <w:sz w:val="22"/>
          <w:szCs w:val="22"/>
          <w:u w:val="none"/>
        </w:rPr>
      </w:pPr>
      <w:r>
        <w:rPr>
          <w:u w:val="none"/>
        </w:rPr>
        <w:t>Discussion</w:t>
      </w:r>
    </w:p>
    <w:p w:rsidR="00A61F45" w:rsidRPr="00A61F45" w:rsidRDefault="00A61F45" w:rsidP="00B94170">
      <w:pPr>
        <w:spacing w:line="480" w:lineRule="auto"/>
        <w:rPr>
          <w:szCs w:val="24"/>
          <w:u w:val="none"/>
        </w:rPr>
      </w:pPr>
      <w:r w:rsidRPr="00A61F45">
        <w:rPr>
          <w:szCs w:val="24"/>
          <w:u w:val="none"/>
        </w:rPr>
        <w:t>The aim of the study was to investigate whether threatening faces attract greater attention under high compared with low concurrent cognitive load.</w:t>
      </w:r>
      <w:r w:rsidR="008D083B">
        <w:rPr>
          <w:szCs w:val="24"/>
          <w:u w:val="none"/>
        </w:rPr>
        <w:t xml:space="preserve"> </w:t>
      </w:r>
      <w:r w:rsidR="006A78C1">
        <w:rPr>
          <w:szCs w:val="24"/>
          <w:u w:val="none"/>
        </w:rPr>
        <w:t xml:space="preserve">The main results can be summarized as follows: </w:t>
      </w:r>
      <w:r w:rsidRPr="00A61F45">
        <w:rPr>
          <w:szCs w:val="24"/>
          <w:u w:val="none"/>
        </w:rPr>
        <w:t xml:space="preserve">The ERP results revealed that threat-related attentional bias was significantly greater </w:t>
      </w:r>
      <w:r w:rsidRPr="00A61F45">
        <w:rPr>
          <w:szCs w:val="24"/>
          <w:u w:val="none"/>
        </w:rPr>
        <w:lastRenderedPageBreak/>
        <w:t>under conditions of high than low WM load. This enhanced attentional prioritisation of angry faces was found across three time windows following the onset of the face</w:t>
      </w:r>
      <w:r w:rsidR="004F0D7C">
        <w:rPr>
          <w:szCs w:val="24"/>
          <w:u w:val="none"/>
        </w:rPr>
        <w:t>-</w:t>
      </w:r>
      <w:r w:rsidRPr="00A61F45">
        <w:rPr>
          <w:szCs w:val="24"/>
          <w:u w:val="none"/>
        </w:rPr>
        <w:t>pair (</w:t>
      </w:r>
      <w:r w:rsidR="008D083B">
        <w:rPr>
          <w:szCs w:val="24"/>
          <w:u w:val="none"/>
        </w:rPr>
        <w:t xml:space="preserve">corresponding to </w:t>
      </w:r>
      <w:r w:rsidRPr="00A61F45">
        <w:rPr>
          <w:szCs w:val="24"/>
          <w:u w:val="none"/>
        </w:rPr>
        <w:t>early N2pc</w:t>
      </w:r>
      <w:r w:rsidR="008D083B">
        <w:rPr>
          <w:szCs w:val="24"/>
          <w:u w:val="none"/>
        </w:rPr>
        <w:t xml:space="preserve">, </w:t>
      </w:r>
      <w:r w:rsidRPr="00A61F45">
        <w:rPr>
          <w:szCs w:val="24"/>
          <w:u w:val="none"/>
        </w:rPr>
        <w:t>late N2pc</w:t>
      </w:r>
      <w:r w:rsidR="008D083B">
        <w:rPr>
          <w:szCs w:val="24"/>
          <w:u w:val="none"/>
        </w:rPr>
        <w:t xml:space="preserve"> and </w:t>
      </w:r>
      <w:r w:rsidRPr="00A61F45">
        <w:rPr>
          <w:szCs w:val="24"/>
          <w:u w:val="none"/>
        </w:rPr>
        <w:t xml:space="preserve">SPCN), supporting the first three experimental hypotheses. The </w:t>
      </w:r>
      <w:r w:rsidR="00571FFF">
        <w:rPr>
          <w:szCs w:val="24"/>
          <w:u w:val="none"/>
        </w:rPr>
        <w:t>probe</w:t>
      </w:r>
      <w:r w:rsidR="008D083B">
        <w:rPr>
          <w:szCs w:val="24"/>
          <w:u w:val="none"/>
        </w:rPr>
        <w:t xml:space="preserve"> </w:t>
      </w:r>
      <w:r w:rsidRPr="00A61F45">
        <w:rPr>
          <w:szCs w:val="24"/>
          <w:u w:val="none"/>
        </w:rPr>
        <w:t xml:space="preserve">RT results showed evidence for an attentional bias towards angry faces; however, this bias </w:t>
      </w:r>
      <w:r w:rsidR="008D083B">
        <w:rPr>
          <w:szCs w:val="24"/>
          <w:u w:val="none"/>
        </w:rPr>
        <w:t>was</w:t>
      </w:r>
      <w:r w:rsidRPr="00A61F45">
        <w:rPr>
          <w:szCs w:val="24"/>
          <w:u w:val="none"/>
        </w:rPr>
        <w:t xml:space="preserve"> n</w:t>
      </w:r>
      <w:r w:rsidR="00BA0C29">
        <w:rPr>
          <w:szCs w:val="24"/>
          <w:u w:val="none"/>
        </w:rPr>
        <w:t>ot modified by WM l</w:t>
      </w:r>
      <w:r w:rsidRPr="00A61F45">
        <w:rPr>
          <w:szCs w:val="24"/>
          <w:u w:val="none"/>
        </w:rPr>
        <w:t>oad, providing no support for our fourth hypothesis. Correlational evidence showed that the behavioural index of threat-related attentional bias was significantly associated with each ERP measure of attentional bias</w:t>
      </w:r>
      <w:r w:rsidR="006A78C1">
        <w:rPr>
          <w:szCs w:val="24"/>
          <w:u w:val="none"/>
        </w:rPr>
        <w:t>, and that t</w:t>
      </w:r>
      <w:r w:rsidRPr="00A61F45">
        <w:rPr>
          <w:szCs w:val="24"/>
          <w:u w:val="none"/>
        </w:rPr>
        <w:t>he ERP measures were also significantly inter-correlated</w:t>
      </w:r>
      <w:r w:rsidR="006A78C1">
        <w:rPr>
          <w:szCs w:val="24"/>
          <w:u w:val="none"/>
        </w:rPr>
        <w:t>, as predicted by our fifth hypothesis</w:t>
      </w:r>
      <w:r w:rsidRPr="00A61F45">
        <w:rPr>
          <w:szCs w:val="24"/>
          <w:u w:val="none"/>
        </w:rPr>
        <w:t xml:space="preserve">. </w:t>
      </w:r>
    </w:p>
    <w:p w:rsidR="00A61F45" w:rsidRPr="00A61F45" w:rsidRDefault="00484232" w:rsidP="00DF1394">
      <w:pPr>
        <w:spacing w:line="480" w:lineRule="auto"/>
        <w:ind w:firstLine="720"/>
        <w:rPr>
          <w:szCs w:val="24"/>
          <w:u w:val="none"/>
        </w:rPr>
      </w:pPr>
      <w:r>
        <w:rPr>
          <w:szCs w:val="24"/>
          <w:u w:val="none"/>
        </w:rPr>
        <w:t>Only a f</w:t>
      </w:r>
      <w:r w:rsidR="00A61F45" w:rsidRPr="00A61F45">
        <w:rPr>
          <w:szCs w:val="24"/>
          <w:u w:val="none"/>
        </w:rPr>
        <w:t>ew studies to d</w:t>
      </w:r>
      <w:r w:rsidR="00D6233B">
        <w:rPr>
          <w:szCs w:val="24"/>
          <w:u w:val="none"/>
        </w:rPr>
        <w:t>ate</w:t>
      </w:r>
      <w:r w:rsidR="00A61F45" w:rsidRPr="00A61F45">
        <w:rPr>
          <w:szCs w:val="24"/>
          <w:u w:val="none"/>
        </w:rPr>
        <w:t xml:space="preserve"> have investigated </w:t>
      </w:r>
      <w:r w:rsidR="008D083B">
        <w:rPr>
          <w:szCs w:val="24"/>
          <w:u w:val="none"/>
        </w:rPr>
        <w:t xml:space="preserve">lateralized </w:t>
      </w:r>
      <w:r w:rsidR="00A61F45" w:rsidRPr="00A61F45">
        <w:rPr>
          <w:szCs w:val="24"/>
          <w:u w:val="none"/>
        </w:rPr>
        <w:t>ERP correlates of threat-related attentional bias</w:t>
      </w:r>
      <w:r w:rsidR="004F0D7C">
        <w:rPr>
          <w:szCs w:val="24"/>
          <w:u w:val="none"/>
        </w:rPr>
        <w:t xml:space="preserve">. As noted earlier, </w:t>
      </w:r>
      <w:r w:rsidR="00B22539">
        <w:rPr>
          <w:szCs w:val="24"/>
          <w:u w:val="none"/>
        </w:rPr>
        <w:t xml:space="preserve">the </w:t>
      </w:r>
      <w:r w:rsidR="00571FFF">
        <w:rPr>
          <w:szCs w:val="24"/>
          <w:u w:val="none"/>
        </w:rPr>
        <w:t>N2pc has</w:t>
      </w:r>
      <w:r w:rsidR="006529D8">
        <w:rPr>
          <w:szCs w:val="24"/>
          <w:u w:val="none"/>
        </w:rPr>
        <w:t xml:space="preserve"> a notable advantage of providing a</w:t>
      </w:r>
      <w:r w:rsidR="00B22539">
        <w:rPr>
          <w:szCs w:val="24"/>
          <w:u w:val="none"/>
        </w:rPr>
        <w:t>n</w:t>
      </w:r>
      <w:r w:rsidR="006529D8">
        <w:rPr>
          <w:szCs w:val="24"/>
          <w:u w:val="none"/>
        </w:rPr>
        <w:t xml:space="preserve"> objective </w:t>
      </w:r>
      <w:r w:rsidR="006A78C1">
        <w:rPr>
          <w:szCs w:val="24"/>
          <w:u w:val="none"/>
        </w:rPr>
        <w:t>neural index</w:t>
      </w:r>
      <w:r w:rsidR="006529D8">
        <w:rPr>
          <w:szCs w:val="24"/>
          <w:u w:val="none"/>
        </w:rPr>
        <w:t xml:space="preserve"> of </w:t>
      </w:r>
      <w:r w:rsidR="00DF1394">
        <w:rPr>
          <w:szCs w:val="24"/>
          <w:u w:val="none"/>
        </w:rPr>
        <w:t xml:space="preserve">early </w:t>
      </w:r>
      <w:r w:rsidR="006529D8">
        <w:rPr>
          <w:szCs w:val="24"/>
          <w:u w:val="none"/>
        </w:rPr>
        <w:t>shift</w:t>
      </w:r>
      <w:r w:rsidR="00611845">
        <w:rPr>
          <w:szCs w:val="24"/>
          <w:u w:val="none"/>
        </w:rPr>
        <w:t>s</w:t>
      </w:r>
      <w:r w:rsidR="006529D8">
        <w:rPr>
          <w:szCs w:val="24"/>
          <w:u w:val="none"/>
        </w:rPr>
        <w:t xml:space="preserve"> in visuospat</w:t>
      </w:r>
      <w:r w:rsidR="00571FFF">
        <w:rPr>
          <w:szCs w:val="24"/>
          <w:u w:val="none"/>
        </w:rPr>
        <w:t>ial</w:t>
      </w:r>
      <w:r w:rsidR="006529D8">
        <w:rPr>
          <w:szCs w:val="24"/>
          <w:u w:val="none"/>
        </w:rPr>
        <w:t xml:space="preserve"> attention</w:t>
      </w:r>
      <w:r w:rsidR="006A78C1">
        <w:rPr>
          <w:szCs w:val="24"/>
          <w:u w:val="none"/>
        </w:rPr>
        <w:t>, which has</w:t>
      </w:r>
      <w:r w:rsidR="00571FFF">
        <w:rPr>
          <w:szCs w:val="24"/>
          <w:u w:val="none"/>
        </w:rPr>
        <w:t xml:space="preserve"> high temporal sensitivity. A</w:t>
      </w:r>
      <w:r>
        <w:rPr>
          <w:szCs w:val="24"/>
          <w:u w:val="none"/>
        </w:rPr>
        <w:t xml:space="preserve"> c</w:t>
      </w:r>
      <w:r w:rsidR="00766023">
        <w:rPr>
          <w:szCs w:val="24"/>
          <w:u w:val="none"/>
        </w:rPr>
        <w:t>onsistent finding across</w:t>
      </w:r>
      <w:r>
        <w:rPr>
          <w:szCs w:val="24"/>
          <w:u w:val="none"/>
        </w:rPr>
        <w:t xml:space="preserve"> </w:t>
      </w:r>
      <w:r w:rsidR="006A78C1">
        <w:rPr>
          <w:szCs w:val="24"/>
          <w:u w:val="none"/>
        </w:rPr>
        <w:t>previous</w:t>
      </w:r>
      <w:r>
        <w:rPr>
          <w:szCs w:val="24"/>
          <w:u w:val="none"/>
        </w:rPr>
        <w:t xml:space="preserve"> studies is that</w:t>
      </w:r>
      <w:r w:rsidR="00A61F45" w:rsidRPr="00A61F45">
        <w:rPr>
          <w:szCs w:val="24"/>
          <w:u w:val="none"/>
        </w:rPr>
        <w:t xml:space="preserve"> attentional shifts towards threatening faces arise rapidly, with the emergence of an N2pc as early as ~180-250 ms post-stimulus onset (e.g., </w:t>
      </w:r>
      <w:r w:rsidR="00766023">
        <w:rPr>
          <w:szCs w:val="24"/>
          <w:u w:val="none"/>
        </w:rPr>
        <w:t>Eimer &amp; Kiss, 2007; Fox</w:t>
      </w:r>
      <w:r w:rsidR="00C25378">
        <w:rPr>
          <w:szCs w:val="24"/>
          <w:u w:val="none"/>
        </w:rPr>
        <w:t xml:space="preserve"> et al.,</w:t>
      </w:r>
      <w:r w:rsidR="00766023">
        <w:rPr>
          <w:szCs w:val="24"/>
          <w:u w:val="none"/>
        </w:rPr>
        <w:t xml:space="preserve"> 2008; </w:t>
      </w:r>
      <w:r w:rsidR="00A61F45" w:rsidRPr="00A61F45">
        <w:rPr>
          <w:szCs w:val="24"/>
          <w:u w:val="none"/>
        </w:rPr>
        <w:t xml:space="preserve">Holmes </w:t>
      </w:r>
      <w:r w:rsidR="00766023">
        <w:rPr>
          <w:szCs w:val="24"/>
          <w:u w:val="none"/>
        </w:rPr>
        <w:t>et al., 2009</w:t>
      </w:r>
      <w:r w:rsidR="00A61F45" w:rsidRPr="00A61F45">
        <w:rPr>
          <w:szCs w:val="24"/>
          <w:u w:val="none"/>
        </w:rPr>
        <w:t>). Various mechanisms have been proposed to underlie rapid attentional orienting towards sources of threat, including the facilitation of sensory processing by the amygdala (e.g., Pessoa, 2009;</w:t>
      </w:r>
      <w:r w:rsidR="00C624DC">
        <w:rPr>
          <w:szCs w:val="24"/>
          <w:u w:val="none"/>
        </w:rPr>
        <w:t xml:space="preserve"> </w:t>
      </w:r>
      <w:r w:rsidR="00D01990">
        <w:rPr>
          <w:szCs w:val="24"/>
          <w:u w:val="none"/>
        </w:rPr>
        <w:t xml:space="preserve">Pessoa &amp; Adolphs, 2010; </w:t>
      </w:r>
      <w:r w:rsidR="00C624DC">
        <w:rPr>
          <w:szCs w:val="24"/>
          <w:u w:val="none"/>
        </w:rPr>
        <w:t>Pourtois, Schettino, &amp;</w:t>
      </w:r>
      <w:r w:rsidR="00A61F45" w:rsidRPr="00A61F45">
        <w:rPr>
          <w:szCs w:val="24"/>
          <w:u w:val="none"/>
        </w:rPr>
        <w:t xml:space="preserve"> Vuilleumier, 20</w:t>
      </w:r>
      <w:r w:rsidR="00C624DC">
        <w:rPr>
          <w:szCs w:val="24"/>
          <w:u w:val="none"/>
        </w:rPr>
        <w:t>12</w:t>
      </w:r>
      <w:r w:rsidR="00A61F45" w:rsidRPr="00A61F45">
        <w:rPr>
          <w:szCs w:val="24"/>
          <w:u w:val="none"/>
        </w:rPr>
        <w:t xml:space="preserve">) </w:t>
      </w:r>
      <w:r w:rsidR="00B22539">
        <w:rPr>
          <w:szCs w:val="24"/>
          <w:u w:val="none"/>
        </w:rPr>
        <w:t>and</w:t>
      </w:r>
      <w:r w:rsidR="00A61F45" w:rsidRPr="00A61F45">
        <w:rPr>
          <w:szCs w:val="24"/>
          <w:u w:val="none"/>
        </w:rPr>
        <w:t xml:space="preserve"> attentional networks in frontoparietal cortex (e.g., Armony &amp; Dolan, 2002). Crucially, the current findings </w:t>
      </w:r>
      <w:r w:rsidR="006A78C1">
        <w:rPr>
          <w:szCs w:val="24"/>
          <w:u w:val="none"/>
        </w:rPr>
        <w:t>of</w:t>
      </w:r>
      <w:r w:rsidR="008A13FD">
        <w:rPr>
          <w:szCs w:val="24"/>
          <w:u w:val="none"/>
        </w:rPr>
        <w:t xml:space="preserve"> early N2pc </w:t>
      </w:r>
      <w:r w:rsidR="00A61F45" w:rsidRPr="00A61F45">
        <w:rPr>
          <w:szCs w:val="24"/>
          <w:u w:val="none"/>
        </w:rPr>
        <w:t>reveal that this initial stage of visu</w:t>
      </w:r>
      <w:r w:rsidR="00984052">
        <w:rPr>
          <w:szCs w:val="24"/>
          <w:u w:val="none"/>
        </w:rPr>
        <w:t>o</w:t>
      </w:r>
      <w:r w:rsidR="00A61F45" w:rsidRPr="00A61F45">
        <w:rPr>
          <w:szCs w:val="24"/>
          <w:u w:val="none"/>
        </w:rPr>
        <w:t xml:space="preserve">spatial </w:t>
      </w:r>
      <w:r w:rsidR="00B22539">
        <w:rPr>
          <w:szCs w:val="24"/>
          <w:u w:val="none"/>
        </w:rPr>
        <w:t>selection</w:t>
      </w:r>
      <w:r w:rsidR="008D083B">
        <w:rPr>
          <w:szCs w:val="24"/>
          <w:u w:val="none"/>
        </w:rPr>
        <w:t xml:space="preserve"> </w:t>
      </w:r>
      <w:r w:rsidR="008A13FD" w:rsidRPr="00A61F45">
        <w:rPr>
          <w:szCs w:val="24"/>
          <w:u w:val="none"/>
        </w:rPr>
        <w:t xml:space="preserve">(i.e., </w:t>
      </w:r>
      <w:r w:rsidR="008A13FD">
        <w:rPr>
          <w:szCs w:val="24"/>
          <w:u w:val="none"/>
        </w:rPr>
        <w:t>180-</w:t>
      </w:r>
      <w:r w:rsidR="008A13FD" w:rsidRPr="00A61F45">
        <w:rPr>
          <w:szCs w:val="24"/>
          <w:u w:val="none"/>
        </w:rPr>
        <w:t>252</w:t>
      </w:r>
      <w:r w:rsidR="008A13FD">
        <w:rPr>
          <w:szCs w:val="24"/>
          <w:u w:val="none"/>
        </w:rPr>
        <w:t xml:space="preserve"> post-cue onset</w:t>
      </w:r>
      <w:r w:rsidR="008A13FD" w:rsidRPr="00A61F45">
        <w:rPr>
          <w:szCs w:val="24"/>
          <w:u w:val="none"/>
        </w:rPr>
        <w:t>)</w:t>
      </w:r>
      <w:r w:rsidR="008A13FD">
        <w:rPr>
          <w:szCs w:val="24"/>
          <w:u w:val="none"/>
        </w:rPr>
        <w:t xml:space="preserve"> </w:t>
      </w:r>
      <w:r w:rsidR="008D083B">
        <w:rPr>
          <w:szCs w:val="24"/>
          <w:u w:val="none"/>
        </w:rPr>
        <w:t xml:space="preserve">is modulated by </w:t>
      </w:r>
      <w:r w:rsidR="006A78C1">
        <w:rPr>
          <w:szCs w:val="24"/>
          <w:u w:val="none"/>
        </w:rPr>
        <w:t xml:space="preserve">concurrent </w:t>
      </w:r>
      <w:r w:rsidR="008D083B">
        <w:rPr>
          <w:szCs w:val="24"/>
          <w:u w:val="none"/>
        </w:rPr>
        <w:t>demands on processing</w:t>
      </w:r>
      <w:r w:rsidR="00A61F45" w:rsidRPr="00A61F45">
        <w:rPr>
          <w:szCs w:val="24"/>
          <w:u w:val="none"/>
        </w:rPr>
        <w:t xml:space="preserve">: when top-down cognitive control processes were depleted by a concurrent </w:t>
      </w:r>
      <w:r w:rsidR="00FF7C84">
        <w:rPr>
          <w:szCs w:val="24"/>
          <w:u w:val="none"/>
        </w:rPr>
        <w:t>WM</w:t>
      </w:r>
      <w:r w:rsidR="00A61F45" w:rsidRPr="00A61F45">
        <w:rPr>
          <w:szCs w:val="24"/>
          <w:u w:val="none"/>
        </w:rPr>
        <w:t xml:space="preserve"> task, task-irrelevant threat was more likely to capture attention. </w:t>
      </w:r>
      <w:r w:rsidR="008A13FD">
        <w:rPr>
          <w:szCs w:val="24"/>
          <w:u w:val="none"/>
        </w:rPr>
        <w:t xml:space="preserve">These findings </w:t>
      </w:r>
      <w:r w:rsidR="00377A6C">
        <w:rPr>
          <w:szCs w:val="24"/>
          <w:u w:val="none"/>
        </w:rPr>
        <w:t>relate</w:t>
      </w:r>
      <w:r w:rsidR="00400519">
        <w:rPr>
          <w:szCs w:val="24"/>
          <w:u w:val="none"/>
        </w:rPr>
        <w:t xml:space="preserve"> </w:t>
      </w:r>
      <w:r w:rsidR="008A13FD">
        <w:rPr>
          <w:szCs w:val="24"/>
          <w:u w:val="none"/>
        </w:rPr>
        <w:t xml:space="preserve">to growing evidence that </w:t>
      </w:r>
      <w:r w:rsidR="00DA6578">
        <w:rPr>
          <w:szCs w:val="24"/>
          <w:u w:val="none"/>
        </w:rPr>
        <w:t>the</w:t>
      </w:r>
      <w:r w:rsidR="008A13FD">
        <w:rPr>
          <w:szCs w:val="24"/>
          <w:u w:val="none"/>
        </w:rPr>
        <w:t xml:space="preserve"> </w:t>
      </w:r>
      <w:r w:rsidR="0035207C">
        <w:rPr>
          <w:szCs w:val="24"/>
          <w:u w:val="none"/>
        </w:rPr>
        <w:t xml:space="preserve">attentional </w:t>
      </w:r>
      <w:r w:rsidR="008A13FD">
        <w:rPr>
          <w:szCs w:val="24"/>
          <w:u w:val="none"/>
        </w:rPr>
        <w:t>processes</w:t>
      </w:r>
      <w:r w:rsidR="00DA6578">
        <w:rPr>
          <w:szCs w:val="24"/>
          <w:u w:val="none"/>
        </w:rPr>
        <w:t xml:space="preserve"> typically</w:t>
      </w:r>
      <w:r w:rsidR="00400519">
        <w:rPr>
          <w:szCs w:val="24"/>
          <w:u w:val="none"/>
        </w:rPr>
        <w:t xml:space="preserve"> </w:t>
      </w:r>
      <w:r w:rsidR="008A13FD">
        <w:rPr>
          <w:szCs w:val="24"/>
          <w:u w:val="none"/>
        </w:rPr>
        <w:t xml:space="preserve">considered </w:t>
      </w:r>
      <w:r w:rsidR="00400519">
        <w:rPr>
          <w:szCs w:val="24"/>
          <w:u w:val="none"/>
        </w:rPr>
        <w:t xml:space="preserve">to be </w:t>
      </w:r>
      <w:r w:rsidR="008A13FD">
        <w:rPr>
          <w:szCs w:val="24"/>
          <w:u w:val="none"/>
        </w:rPr>
        <w:t>primarily bottom-up driven</w:t>
      </w:r>
      <w:r w:rsidR="0035207C">
        <w:rPr>
          <w:szCs w:val="24"/>
          <w:u w:val="none"/>
        </w:rPr>
        <w:t xml:space="preserve"> (e.g. those involved in initial attention capture)</w:t>
      </w:r>
      <w:r w:rsidR="00400519">
        <w:rPr>
          <w:szCs w:val="24"/>
          <w:u w:val="none"/>
        </w:rPr>
        <w:t>,</w:t>
      </w:r>
      <w:r w:rsidR="008A13FD">
        <w:rPr>
          <w:szCs w:val="24"/>
          <w:u w:val="none"/>
        </w:rPr>
        <w:t xml:space="preserve"> </w:t>
      </w:r>
      <w:r w:rsidR="00400519">
        <w:rPr>
          <w:szCs w:val="24"/>
          <w:u w:val="none"/>
        </w:rPr>
        <w:t>can be</w:t>
      </w:r>
      <w:r w:rsidR="008A13FD">
        <w:rPr>
          <w:szCs w:val="24"/>
          <w:u w:val="none"/>
        </w:rPr>
        <w:t xml:space="preserve"> influenced by executive control mechanisms</w:t>
      </w:r>
      <w:r w:rsidR="00400519">
        <w:rPr>
          <w:szCs w:val="24"/>
          <w:u w:val="none"/>
        </w:rPr>
        <w:t xml:space="preserve"> (Kiefer, 2012). </w:t>
      </w:r>
      <w:r w:rsidR="00377A6C">
        <w:rPr>
          <w:szCs w:val="24"/>
          <w:u w:val="none"/>
        </w:rPr>
        <w:lastRenderedPageBreak/>
        <w:t xml:space="preserve">Thus, </w:t>
      </w:r>
      <w:r w:rsidR="00400519">
        <w:rPr>
          <w:szCs w:val="24"/>
          <w:u w:val="none"/>
        </w:rPr>
        <w:t xml:space="preserve">bottom-up influences on attention capture by threat </w:t>
      </w:r>
      <w:r w:rsidR="0035207C">
        <w:rPr>
          <w:szCs w:val="24"/>
          <w:u w:val="none"/>
        </w:rPr>
        <w:t>also appear to be</w:t>
      </w:r>
      <w:r w:rsidR="00400519">
        <w:rPr>
          <w:szCs w:val="24"/>
          <w:u w:val="none"/>
        </w:rPr>
        <w:t xml:space="preserve"> context-dependent</w:t>
      </w:r>
      <w:r w:rsidR="0035207C">
        <w:rPr>
          <w:szCs w:val="24"/>
          <w:u w:val="none"/>
        </w:rPr>
        <w:t xml:space="preserve">, as suggested by </w:t>
      </w:r>
      <w:r w:rsidR="00377A6C">
        <w:rPr>
          <w:szCs w:val="24"/>
          <w:u w:val="none"/>
        </w:rPr>
        <w:t>the present finding</w:t>
      </w:r>
      <w:r w:rsidR="00E83A36">
        <w:rPr>
          <w:szCs w:val="24"/>
          <w:u w:val="none"/>
        </w:rPr>
        <w:t>s from the early N2pc</w:t>
      </w:r>
      <w:r w:rsidR="00400519">
        <w:rPr>
          <w:szCs w:val="24"/>
          <w:u w:val="none"/>
        </w:rPr>
        <w:t>.</w:t>
      </w:r>
      <w:r w:rsidR="008A13FD">
        <w:rPr>
          <w:szCs w:val="24"/>
          <w:u w:val="none"/>
        </w:rPr>
        <w:t xml:space="preserve"> </w:t>
      </w:r>
    </w:p>
    <w:p w:rsidR="00E44A79" w:rsidRDefault="00093381" w:rsidP="003039BE">
      <w:pPr>
        <w:spacing w:line="480" w:lineRule="auto"/>
        <w:ind w:firstLine="720"/>
        <w:rPr>
          <w:szCs w:val="24"/>
          <w:u w:val="none"/>
        </w:rPr>
      </w:pPr>
      <w:r>
        <w:rPr>
          <w:szCs w:val="24"/>
          <w:u w:val="none"/>
        </w:rPr>
        <w:t xml:space="preserve">High </w:t>
      </w:r>
      <w:r w:rsidR="00A61F45" w:rsidRPr="00A61F45">
        <w:rPr>
          <w:szCs w:val="24"/>
          <w:u w:val="none"/>
        </w:rPr>
        <w:t xml:space="preserve">WM load </w:t>
      </w:r>
      <w:r w:rsidR="00377A6C">
        <w:rPr>
          <w:szCs w:val="24"/>
          <w:u w:val="none"/>
        </w:rPr>
        <w:t xml:space="preserve">was also associated with subsequent enhanced processing of </w:t>
      </w:r>
      <w:r w:rsidR="00A61F45" w:rsidRPr="00A61F45">
        <w:rPr>
          <w:szCs w:val="24"/>
          <w:u w:val="none"/>
        </w:rPr>
        <w:t xml:space="preserve">threat cues, as reflected by the late N2pc and SPCN </w:t>
      </w:r>
      <w:r w:rsidRPr="00A61F45">
        <w:rPr>
          <w:szCs w:val="24"/>
          <w:u w:val="none"/>
        </w:rPr>
        <w:t>(i.e., 252</w:t>
      </w:r>
      <w:r>
        <w:rPr>
          <w:szCs w:val="24"/>
          <w:u w:val="none"/>
        </w:rPr>
        <w:t xml:space="preserve">-320 ms; </w:t>
      </w:r>
      <w:r w:rsidR="00377A6C">
        <w:rPr>
          <w:szCs w:val="24"/>
          <w:u w:val="none"/>
        </w:rPr>
        <w:t xml:space="preserve">and </w:t>
      </w:r>
      <w:r>
        <w:rPr>
          <w:szCs w:val="24"/>
          <w:u w:val="none"/>
        </w:rPr>
        <w:t>320-500</w:t>
      </w:r>
      <w:r w:rsidRPr="00A61F45">
        <w:rPr>
          <w:szCs w:val="24"/>
          <w:u w:val="none"/>
        </w:rPr>
        <w:t xml:space="preserve"> ms</w:t>
      </w:r>
      <w:r w:rsidR="00377A6C">
        <w:rPr>
          <w:szCs w:val="24"/>
          <w:u w:val="none"/>
        </w:rPr>
        <w:t>, respectively</w:t>
      </w:r>
      <w:r w:rsidRPr="00A61F45">
        <w:rPr>
          <w:szCs w:val="24"/>
          <w:u w:val="none"/>
        </w:rPr>
        <w:t>)</w:t>
      </w:r>
      <w:r w:rsidR="00A61F45" w:rsidRPr="00A61F45">
        <w:rPr>
          <w:szCs w:val="24"/>
          <w:u w:val="none"/>
        </w:rPr>
        <w:t xml:space="preserve">. Holmes and colleagues (2009) </w:t>
      </w:r>
      <w:r w:rsidR="00664F14">
        <w:rPr>
          <w:szCs w:val="24"/>
          <w:u w:val="none"/>
        </w:rPr>
        <w:t xml:space="preserve">noted that </w:t>
      </w:r>
      <w:r w:rsidR="00EA35FD">
        <w:rPr>
          <w:szCs w:val="24"/>
          <w:u w:val="none"/>
        </w:rPr>
        <w:t xml:space="preserve">enhanced processing of </w:t>
      </w:r>
      <w:r w:rsidR="00A61F45" w:rsidRPr="00A61F45">
        <w:rPr>
          <w:szCs w:val="24"/>
          <w:u w:val="none"/>
        </w:rPr>
        <w:t xml:space="preserve">angry faces </w:t>
      </w:r>
      <w:r w:rsidR="00EA35FD">
        <w:rPr>
          <w:szCs w:val="24"/>
          <w:u w:val="none"/>
        </w:rPr>
        <w:t>across</w:t>
      </w:r>
      <w:r w:rsidR="00664F14">
        <w:rPr>
          <w:szCs w:val="24"/>
          <w:u w:val="none"/>
        </w:rPr>
        <w:t xml:space="preserve"> both N2pc and SPCN </w:t>
      </w:r>
      <w:r w:rsidR="00A61F45" w:rsidRPr="00A61F45">
        <w:rPr>
          <w:szCs w:val="24"/>
          <w:u w:val="none"/>
        </w:rPr>
        <w:t>is consistent with proposal</w:t>
      </w:r>
      <w:r w:rsidR="00EA35FD">
        <w:rPr>
          <w:szCs w:val="24"/>
          <w:u w:val="none"/>
        </w:rPr>
        <w:t>s</w:t>
      </w:r>
      <w:r w:rsidR="00A61F45" w:rsidRPr="00A61F45">
        <w:rPr>
          <w:szCs w:val="24"/>
          <w:u w:val="none"/>
        </w:rPr>
        <w:t xml:space="preserve"> that threatening stimuli not only rapid</w:t>
      </w:r>
      <w:r>
        <w:rPr>
          <w:szCs w:val="24"/>
          <w:u w:val="none"/>
        </w:rPr>
        <w:t>ly capture</w:t>
      </w:r>
      <w:r w:rsidR="00A61F45" w:rsidRPr="00A61F45">
        <w:rPr>
          <w:szCs w:val="24"/>
          <w:u w:val="none"/>
        </w:rPr>
        <w:t xml:space="preserve"> attention</w:t>
      </w:r>
      <w:r w:rsidR="00EA35FD">
        <w:rPr>
          <w:szCs w:val="24"/>
          <w:u w:val="none"/>
        </w:rPr>
        <w:t xml:space="preserve"> (e.g. </w:t>
      </w:r>
      <w:r w:rsidR="00EA35FD" w:rsidRPr="007212E8">
        <w:rPr>
          <w:szCs w:val="24"/>
          <w:u w:val="none"/>
        </w:rPr>
        <w:t>Öhman &amp; Mineka, 2003</w:t>
      </w:r>
      <w:r w:rsidR="00EA35FD">
        <w:rPr>
          <w:szCs w:val="24"/>
          <w:u w:val="none"/>
        </w:rPr>
        <w:t>)</w:t>
      </w:r>
      <w:r w:rsidR="00A61F45" w:rsidRPr="00A61F45">
        <w:rPr>
          <w:szCs w:val="24"/>
          <w:u w:val="none"/>
        </w:rPr>
        <w:t>, but also hold it (at least over the relatively short time intervals assessed here; Fox</w:t>
      </w:r>
      <w:r w:rsidR="00C25378">
        <w:rPr>
          <w:szCs w:val="24"/>
          <w:u w:val="none"/>
        </w:rPr>
        <w:t xml:space="preserve"> et al.,</w:t>
      </w:r>
      <w:r w:rsidR="00A61F45" w:rsidRPr="00A61F45">
        <w:rPr>
          <w:szCs w:val="24"/>
          <w:u w:val="none"/>
        </w:rPr>
        <w:t xml:space="preserve"> 2001). From an evolutionary perspective, such holding of attention may allow novel or potentially significant events to be monitored. </w:t>
      </w:r>
      <w:r w:rsidR="00664F14">
        <w:rPr>
          <w:szCs w:val="24"/>
          <w:u w:val="none"/>
        </w:rPr>
        <w:t>H</w:t>
      </w:r>
      <w:r w:rsidR="00A61F45" w:rsidRPr="00A61F45">
        <w:rPr>
          <w:szCs w:val="24"/>
          <w:u w:val="none"/>
        </w:rPr>
        <w:t xml:space="preserve">olding attention </w:t>
      </w:r>
      <w:r>
        <w:rPr>
          <w:szCs w:val="24"/>
          <w:u w:val="none"/>
        </w:rPr>
        <w:t xml:space="preserve">on threat cues </w:t>
      </w:r>
      <w:r w:rsidR="00664F14">
        <w:rPr>
          <w:szCs w:val="24"/>
          <w:u w:val="none"/>
        </w:rPr>
        <w:t xml:space="preserve">may </w:t>
      </w:r>
      <w:r w:rsidR="00EA35FD">
        <w:rPr>
          <w:szCs w:val="24"/>
          <w:u w:val="none"/>
        </w:rPr>
        <w:t>relate to</w:t>
      </w:r>
      <w:r w:rsidR="00664F14">
        <w:rPr>
          <w:szCs w:val="24"/>
          <w:u w:val="none"/>
        </w:rPr>
        <w:t xml:space="preserve"> </w:t>
      </w:r>
      <w:r w:rsidR="00A61F45" w:rsidRPr="00A61F45">
        <w:rPr>
          <w:szCs w:val="24"/>
          <w:u w:val="none"/>
        </w:rPr>
        <w:t xml:space="preserve">maintenance of </w:t>
      </w:r>
      <w:r>
        <w:rPr>
          <w:szCs w:val="24"/>
          <w:u w:val="none"/>
        </w:rPr>
        <w:t xml:space="preserve">such </w:t>
      </w:r>
      <w:r w:rsidR="00A61F45" w:rsidRPr="00A61F45">
        <w:rPr>
          <w:szCs w:val="24"/>
          <w:u w:val="none"/>
        </w:rPr>
        <w:t xml:space="preserve">information in visual </w:t>
      </w:r>
      <w:r w:rsidR="00664F14">
        <w:rPr>
          <w:szCs w:val="24"/>
          <w:u w:val="none"/>
        </w:rPr>
        <w:t>short-term memory</w:t>
      </w:r>
      <w:r w:rsidR="0035207C">
        <w:rPr>
          <w:szCs w:val="24"/>
          <w:u w:val="none"/>
        </w:rPr>
        <w:t>, which contributes to the SPCN</w:t>
      </w:r>
      <w:r w:rsidR="00664F14">
        <w:rPr>
          <w:szCs w:val="24"/>
          <w:u w:val="none"/>
        </w:rPr>
        <w:t xml:space="preserve"> </w:t>
      </w:r>
      <w:r w:rsidR="00A61F45" w:rsidRPr="00A61F45">
        <w:rPr>
          <w:szCs w:val="24"/>
          <w:u w:val="none"/>
        </w:rPr>
        <w:t>(e.g., Dell’Acqua et al., 2006; Jolicoeur et al., 2006</w:t>
      </w:r>
      <w:r w:rsidR="00FA54EA">
        <w:rPr>
          <w:szCs w:val="24"/>
          <w:u w:val="none"/>
        </w:rPr>
        <w:t xml:space="preserve">; </w:t>
      </w:r>
      <w:r w:rsidR="00FA54EA" w:rsidRPr="00FA54EA">
        <w:rPr>
          <w:szCs w:val="24"/>
          <w:u w:val="none"/>
        </w:rPr>
        <w:t xml:space="preserve">Vogel </w:t>
      </w:r>
      <w:r w:rsidR="00FA54EA">
        <w:rPr>
          <w:szCs w:val="24"/>
          <w:u w:val="none"/>
        </w:rPr>
        <w:t xml:space="preserve">&amp; </w:t>
      </w:r>
      <w:r w:rsidR="00FA54EA" w:rsidRPr="00FA54EA">
        <w:rPr>
          <w:szCs w:val="24"/>
          <w:u w:val="none"/>
        </w:rPr>
        <w:t>Machizawa</w:t>
      </w:r>
      <w:r w:rsidR="00FA54EA">
        <w:rPr>
          <w:szCs w:val="24"/>
          <w:u w:val="none"/>
        </w:rPr>
        <w:t xml:space="preserve">, </w:t>
      </w:r>
      <w:r w:rsidR="00FA54EA" w:rsidRPr="00FA54EA">
        <w:rPr>
          <w:szCs w:val="24"/>
          <w:u w:val="none"/>
        </w:rPr>
        <w:t>2004</w:t>
      </w:r>
      <w:r w:rsidR="00A61F45" w:rsidRPr="00A61F45">
        <w:rPr>
          <w:szCs w:val="24"/>
          <w:u w:val="none"/>
        </w:rPr>
        <w:t xml:space="preserve">). </w:t>
      </w:r>
      <w:r w:rsidR="004252BF">
        <w:rPr>
          <w:szCs w:val="24"/>
          <w:u w:val="none"/>
        </w:rPr>
        <w:t>I</w:t>
      </w:r>
      <w:r w:rsidR="00E65EE6">
        <w:rPr>
          <w:szCs w:val="24"/>
          <w:u w:val="none"/>
        </w:rPr>
        <w:t>t should be noted</w:t>
      </w:r>
      <w:r w:rsidR="004252BF">
        <w:rPr>
          <w:szCs w:val="24"/>
          <w:u w:val="none"/>
        </w:rPr>
        <w:t>, however,</w:t>
      </w:r>
      <w:r w:rsidR="00E65EE6">
        <w:rPr>
          <w:szCs w:val="24"/>
          <w:u w:val="none"/>
        </w:rPr>
        <w:t xml:space="preserve"> that the SPCN was </w:t>
      </w:r>
      <w:r w:rsidR="00181095">
        <w:rPr>
          <w:szCs w:val="24"/>
          <w:u w:val="none"/>
        </w:rPr>
        <w:t>measured</w:t>
      </w:r>
      <w:r w:rsidR="004252BF">
        <w:rPr>
          <w:szCs w:val="24"/>
          <w:u w:val="none"/>
        </w:rPr>
        <w:t xml:space="preserve"> whilst</w:t>
      </w:r>
      <w:r w:rsidR="00E65EE6">
        <w:rPr>
          <w:szCs w:val="24"/>
          <w:u w:val="none"/>
        </w:rPr>
        <w:t xml:space="preserve"> face stimuli were still displayed on the screen. It is therefore hard to disentangle</w:t>
      </w:r>
      <w:r w:rsidR="00B6573B">
        <w:rPr>
          <w:szCs w:val="24"/>
          <w:u w:val="none"/>
        </w:rPr>
        <w:t xml:space="preserve"> the extent to which the SPCN findings reflect maintained processing of threat information in visual short-term memory versus maintained attention focusing on external threat stimuli. However, as noted earlier, working memory and </w:t>
      </w:r>
      <w:r w:rsidR="003039BE">
        <w:rPr>
          <w:szCs w:val="24"/>
          <w:u w:val="none"/>
        </w:rPr>
        <w:t>selective</w:t>
      </w:r>
      <w:r w:rsidR="00F01E7A">
        <w:rPr>
          <w:szCs w:val="24"/>
          <w:u w:val="none"/>
        </w:rPr>
        <w:t xml:space="preserve"> </w:t>
      </w:r>
      <w:r w:rsidR="00B6573B">
        <w:rPr>
          <w:szCs w:val="24"/>
          <w:u w:val="none"/>
        </w:rPr>
        <w:t xml:space="preserve">attention are increasingly conceptualised as closely related, overlapping constructs, </w:t>
      </w:r>
      <w:r w:rsidR="003039BE">
        <w:rPr>
          <w:szCs w:val="24"/>
          <w:u w:val="none"/>
        </w:rPr>
        <w:t xml:space="preserve">which are </w:t>
      </w:r>
      <w:r w:rsidR="00B6573B">
        <w:rPr>
          <w:szCs w:val="24"/>
          <w:u w:val="none"/>
        </w:rPr>
        <w:t>supported by common neural mechanisms (</w:t>
      </w:r>
      <w:r w:rsidR="002908C8">
        <w:rPr>
          <w:szCs w:val="24"/>
          <w:u w:val="none"/>
        </w:rPr>
        <w:t xml:space="preserve">Chun et al., 2011; </w:t>
      </w:r>
      <w:r w:rsidR="00B6573B">
        <w:rPr>
          <w:szCs w:val="24"/>
          <w:u w:val="none"/>
        </w:rPr>
        <w:t>Gazzaley &amp; Nobre, 2012)</w:t>
      </w:r>
      <w:r w:rsidR="00F01E7A">
        <w:rPr>
          <w:szCs w:val="24"/>
          <w:u w:val="none"/>
        </w:rPr>
        <w:t xml:space="preserve">. Thus, the present SPCN results may reflect activation in neural mechanisms associated with maintaining attention on </w:t>
      </w:r>
      <w:r w:rsidR="005C0B75">
        <w:rPr>
          <w:szCs w:val="24"/>
          <w:u w:val="none"/>
        </w:rPr>
        <w:t xml:space="preserve">both </w:t>
      </w:r>
      <w:r w:rsidR="00F01E7A">
        <w:rPr>
          <w:szCs w:val="24"/>
          <w:u w:val="none"/>
        </w:rPr>
        <w:t xml:space="preserve">internal and external </w:t>
      </w:r>
      <w:r w:rsidR="003039BE">
        <w:rPr>
          <w:szCs w:val="24"/>
          <w:u w:val="none"/>
        </w:rPr>
        <w:t xml:space="preserve">stimulus </w:t>
      </w:r>
      <w:r w:rsidR="00F01E7A">
        <w:rPr>
          <w:szCs w:val="24"/>
          <w:u w:val="none"/>
        </w:rPr>
        <w:t>representations of threat</w:t>
      </w:r>
      <w:r w:rsidR="00E65EE6">
        <w:rPr>
          <w:szCs w:val="24"/>
          <w:u w:val="none"/>
        </w:rPr>
        <w:t>.</w:t>
      </w:r>
    </w:p>
    <w:p w:rsidR="00A61F45" w:rsidRPr="00A61F45" w:rsidRDefault="00A61F45" w:rsidP="006A78C1">
      <w:pPr>
        <w:spacing w:line="480" w:lineRule="auto"/>
        <w:ind w:firstLine="720"/>
        <w:rPr>
          <w:szCs w:val="24"/>
          <w:u w:val="none"/>
        </w:rPr>
      </w:pPr>
      <w:r w:rsidRPr="00A61F45">
        <w:rPr>
          <w:szCs w:val="24"/>
          <w:u w:val="none"/>
        </w:rPr>
        <w:t>The primary result</w:t>
      </w:r>
      <w:r w:rsidR="0050199A">
        <w:rPr>
          <w:szCs w:val="24"/>
          <w:u w:val="none"/>
        </w:rPr>
        <w:t>s</w:t>
      </w:r>
      <w:r w:rsidRPr="00A61F45">
        <w:rPr>
          <w:szCs w:val="24"/>
          <w:u w:val="none"/>
        </w:rPr>
        <w:t xml:space="preserve"> from this study </w:t>
      </w:r>
      <w:r w:rsidR="006A78C1">
        <w:rPr>
          <w:szCs w:val="24"/>
          <w:u w:val="none"/>
        </w:rPr>
        <w:t xml:space="preserve">indicate </w:t>
      </w:r>
      <w:r w:rsidRPr="00A61F45">
        <w:rPr>
          <w:szCs w:val="24"/>
          <w:u w:val="none"/>
        </w:rPr>
        <w:t>that</w:t>
      </w:r>
      <w:r w:rsidR="006A78C1">
        <w:rPr>
          <w:szCs w:val="24"/>
          <w:u w:val="none"/>
        </w:rPr>
        <w:t>,</w:t>
      </w:r>
      <w:r w:rsidRPr="00A61F45">
        <w:rPr>
          <w:szCs w:val="24"/>
          <w:u w:val="none"/>
        </w:rPr>
        <w:t xml:space="preserve"> when executive control resources are depleted by additional cognitive demands (i.e., in this case, high </w:t>
      </w:r>
      <w:r w:rsidR="00FF7C84">
        <w:rPr>
          <w:szCs w:val="24"/>
          <w:u w:val="none"/>
        </w:rPr>
        <w:t>WM</w:t>
      </w:r>
      <w:r w:rsidRPr="00A61F45">
        <w:rPr>
          <w:szCs w:val="24"/>
          <w:u w:val="none"/>
        </w:rPr>
        <w:t xml:space="preserve"> load), the capture and holding of attention by task-irrelevant threat cues is enhanced. </w:t>
      </w:r>
      <w:r w:rsidR="00D2074C">
        <w:rPr>
          <w:szCs w:val="24"/>
          <w:u w:val="none"/>
        </w:rPr>
        <w:t>One</w:t>
      </w:r>
      <w:r w:rsidRPr="00A61F45">
        <w:rPr>
          <w:szCs w:val="24"/>
          <w:u w:val="none"/>
        </w:rPr>
        <w:t xml:space="preserve"> explanation for this is that</w:t>
      </w:r>
      <w:r w:rsidR="00D2074C">
        <w:rPr>
          <w:szCs w:val="24"/>
          <w:u w:val="none"/>
        </w:rPr>
        <w:t>,</w:t>
      </w:r>
      <w:r w:rsidRPr="00A61F45">
        <w:rPr>
          <w:szCs w:val="24"/>
          <w:u w:val="none"/>
        </w:rPr>
        <w:t xml:space="preserve"> under conditions of </w:t>
      </w:r>
      <w:r w:rsidR="000D3DAA">
        <w:rPr>
          <w:szCs w:val="24"/>
          <w:u w:val="none"/>
        </w:rPr>
        <w:t>depleted</w:t>
      </w:r>
      <w:r w:rsidRPr="00A61F45">
        <w:rPr>
          <w:szCs w:val="24"/>
          <w:u w:val="none"/>
        </w:rPr>
        <w:t xml:space="preserve"> cognitive control, task-irrelevant threat is less efficiently inhibited </w:t>
      </w:r>
      <w:r w:rsidRPr="00A61F45">
        <w:rPr>
          <w:szCs w:val="24"/>
          <w:u w:val="none"/>
        </w:rPr>
        <w:lastRenderedPageBreak/>
        <w:t>and therefore more likely to intrude into the focus of attention.</w:t>
      </w:r>
      <w:r w:rsidR="00B672CF">
        <w:rPr>
          <w:szCs w:val="24"/>
          <w:u w:val="none"/>
        </w:rPr>
        <w:t xml:space="preserve"> </w:t>
      </w:r>
      <w:r w:rsidR="000D3DAA">
        <w:rPr>
          <w:szCs w:val="24"/>
          <w:u w:val="none"/>
        </w:rPr>
        <w:t>The present findings are novel because</w:t>
      </w:r>
      <w:r w:rsidR="007F1575">
        <w:rPr>
          <w:szCs w:val="24"/>
          <w:u w:val="none"/>
        </w:rPr>
        <w:t xml:space="preserve">, to our knowledge, no previous study has </w:t>
      </w:r>
      <w:r w:rsidR="000D3DAA">
        <w:rPr>
          <w:szCs w:val="24"/>
          <w:u w:val="none"/>
        </w:rPr>
        <w:t>demonstrate</w:t>
      </w:r>
      <w:r w:rsidR="007F1575">
        <w:rPr>
          <w:szCs w:val="24"/>
          <w:u w:val="none"/>
        </w:rPr>
        <w:t>d</w:t>
      </w:r>
      <w:r w:rsidR="000D3DAA">
        <w:rPr>
          <w:szCs w:val="24"/>
          <w:u w:val="none"/>
        </w:rPr>
        <w:t xml:space="preserve"> an effect of cognitive </w:t>
      </w:r>
      <w:r w:rsidR="007F1575">
        <w:rPr>
          <w:szCs w:val="24"/>
          <w:u w:val="none"/>
        </w:rPr>
        <w:t xml:space="preserve">(WM) </w:t>
      </w:r>
      <w:r w:rsidR="000D3DAA">
        <w:rPr>
          <w:szCs w:val="24"/>
          <w:u w:val="none"/>
        </w:rPr>
        <w:t xml:space="preserve">load on attention allocation to threat. </w:t>
      </w:r>
      <w:r w:rsidR="00B672CF">
        <w:rPr>
          <w:szCs w:val="24"/>
          <w:u w:val="none"/>
        </w:rPr>
        <w:t xml:space="preserve">Notably, </w:t>
      </w:r>
      <w:r w:rsidR="007F1575">
        <w:rPr>
          <w:szCs w:val="24"/>
          <w:u w:val="none"/>
        </w:rPr>
        <w:t xml:space="preserve">this effect </w:t>
      </w:r>
      <w:r w:rsidR="00B672CF">
        <w:rPr>
          <w:szCs w:val="24"/>
          <w:u w:val="none"/>
        </w:rPr>
        <w:t>extends</w:t>
      </w:r>
      <w:r w:rsidRPr="00A61F45">
        <w:rPr>
          <w:szCs w:val="24"/>
          <w:u w:val="none"/>
        </w:rPr>
        <w:t xml:space="preserve"> across distinct attentional operations relating to initial orienting and subsequent maintenance of attention.</w:t>
      </w:r>
      <w:r w:rsidR="007F1575">
        <w:rPr>
          <w:szCs w:val="24"/>
          <w:u w:val="none"/>
        </w:rPr>
        <w:t xml:space="preserve"> </w:t>
      </w:r>
    </w:p>
    <w:p w:rsidR="00A07358" w:rsidRDefault="0002454D" w:rsidP="004C163A">
      <w:pPr>
        <w:spacing w:line="480" w:lineRule="auto"/>
        <w:ind w:firstLine="720"/>
        <w:rPr>
          <w:szCs w:val="24"/>
          <w:u w:val="none"/>
        </w:rPr>
      </w:pPr>
      <w:r>
        <w:rPr>
          <w:szCs w:val="24"/>
          <w:u w:val="none"/>
        </w:rPr>
        <w:t>Additional</w:t>
      </w:r>
      <w:r w:rsidR="007F1575">
        <w:rPr>
          <w:szCs w:val="24"/>
          <w:u w:val="none"/>
        </w:rPr>
        <w:t xml:space="preserve"> notable finding</w:t>
      </w:r>
      <w:r>
        <w:rPr>
          <w:szCs w:val="24"/>
          <w:u w:val="none"/>
        </w:rPr>
        <w:t>s are</w:t>
      </w:r>
      <w:r w:rsidR="007F1575">
        <w:rPr>
          <w:szCs w:val="24"/>
          <w:u w:val="none"/>
        </w:rPr>
        <w:t xml:space="preserve"> the </w:t>
      </w:r>
      <w:r w:rsidR="00A61F45" w:rsidRPr="00A61F45">
        <w:rPr>
          <w:szCs w:val="24"/>
          <w:u w:val="none"/>
        </w:rPr>
        <w:t>significant positive relationships between the behavioural and ERP measures</w:t>
      </w:r>
      <w:r w:rsidR="002E1D46">
        <w:rPr>
          <w:szCs w:val="24"/>
          <w:u w:val="none"/>
        </w:rPr>
        <w:t>, w</w:t>
      </w:r>
      <w:r>
        <w:rPr>
          <w:szCs w:val="24"/>
          <w:u w:val="none"/>
        </w:rPr>
        <w:t>hich support</w:t>
      </w:r>
      <w:r w:rsidR="002E1D46">
        <w:rPr>
          <w:szCs w:val="24"/>
          <w:u w:val="none"/>
        </w:rPr>
        <w:t xml:space="preserve"> the view that they reflect </w:t>
      </w:r>
      <w:r w:rsidR="006A78C1">
        <w:rPr>
          <w:szCs w:val="24"/>
          <w:u w:val="none"/>
        </w:rPr>
        <w:t xml:space="preserve">common </w:t>
      </w:r>
      <w:r w:rsidR="002E1D46">
        <w:rPr>
          <w:szCs w:val="24"/>
          <w:u w:val="none"/>
        </w:rPr>
        <w:t xml:space="preserve">mechanisms underlying </w:t>
      </w:r>
      <w:r w:rsidR="00E83A36">
        <w:rPr>
          <w:szCs w:val="24"/>
          <w:u w:val="none"/>
        </w:rPr>
        <w:t xml:space="preserve">attentional </w:t>
      </w:r>
      <w:r w:rsidR="002E1D46">
        <w:rPr>
          <w:szCs w:val="24"/>
          <w:u w:val="none"/>
        </w:rPr>
        <w:t>threat-prioritisation</w:t>
      </w:r>
      <w:r w:rsidR="00841A41">
        <w:rPr>
          <w:szCs w:val="24"/>
          <w:u w:val="none"/>
        </w:rPr>
        <w:t xml:space="preserve">. </w:t>
      </w:r>
      <w:r w:rsidR="002E1D46">
        <w:rPr>
          <w:szCs w:val="24"/>
          <w:u w:val="none"/>
        </w:rPr>
        <w:t>Specifically, g</w:t>
      </w:r>
      <w:r w:rsidR="007F1575">
        <w:rPr>
          <w:szCs w:val="24"/>
          <w:u w:val="none"/>
        </w:rPr>
        <w:t>reater N2pc and SPCN responses to threat</w:t>
      </w:r>
      <w:r w:rsidR="00841A41">
        <w:rPr>
          <w:szCs w:val="24"/>
          <w:u w:val="none"/>
        </w:rPr>
        <w:t>,</w:t>
      </w:r>
      <w:r w:rsidR="007F1575">
        <w:rPr>
          <w:szCs w:val="24"/>
          <w:u w:val="none"/>
        </w:rPr>
        <w:t xml:space="preserve"> relative to neutral</w:t>
      </w:r>
      <w:r w:rsidR="00841A41">
        <w:rPr>
          <w:szCs w:val="24"/>
          <w:u w:val="none"/>
        </w:rPr>
        <w:t>,</w:t>
      </w:r>
      <w:r w:rsidR="007F1575">
        <w:rPr>
          <w:szCs w:val="24"/>
          <w:u w:val="none"/>
        </w:rPr>
        <w:t xml:space="preserve"> cues</w:t>
      </w:r>
      <w:r w:rsidR="006A78C1">
        <w:rPr>
          <w:szCs w:val="24"/>
          <w:u w:val="none"/>
        </w:rPr>
        <w:t>,</w:t>
      </w:r>
      <w:r w:rsidR="007F1575">
        <w:rPr>
          <w:szCs w:val="24"/>
          <w:u w:val="none"/>
        </w:rPr>
        <w:t xml:space="preserve"> </w:t>
      </w:r>
      <w:r w:rsidR="00841A41">
        <w:rPr>
          <w:szCs w:val="24"/>
          <w:u w:val="none"/>
        </w:rPr>
        <w:t>predicted faster RTs</w:t>
      </w:r>
      <w:r w:rsidR="007F1575">
        <w:rPr>
          <w:szCs w:val="24"/>
          <w:u w:val="none"/>
        </w:rPr>
        <w:t xml:space="preserve"> to probe</w:t>
      </w:r>
      <w:r w:rsidR="00841A41">
        <w:rPr>
          <w:szCs w:val="24"/>
          <w:u w:val="none"/>
        </w:rPr>
        <w:t>s</w:t>
      </w:r>
      <w:r w:rsidR="007F1575">
        <w:rPr>
          <w:szCs w:val="24"/>
          <w:u w:val="none"/>
        </w:rPr>
        <w:t xml:space="preserve"> which </w:t>
      </w:r>
      <w:r w:rsidR="00127154">
        <w:rPr>
          <w:szCs w:val="24"/>
          <w:u w:val="none"/>
        </w:rPr>
        <w:t xml:space="preserve">subsequently replaced </w:t>
      </w:r>
      <w:r w:rsidR="00841A41">
        <w:rPr>
          <w:szCs w:val="24"/>
          <w:u w:val="none"/>
        </w:rPr>
        <w:t xml:space="preserve">the </w:t>
      </w:r>
      <w:r w:rsidR="00127154">
        <w:rPr>
          <w:szCs w:val="24"/>
          <w:u w:val="none"/>
        </w:rPr>
        <w:t>threat cues</w:t>
      </w:r>
      <w:r w:rsidR="002E1D46">
        <w:rPr>
          <w:szCs w:val="24"/>
          <w:u w:val="none"/>
        </w:rPr>
        <w:t xml:space="preserve">, which </w:t>
      </w:r>
      <w:r w:rsidR="006A78C1">
        <w:rPr>
          <w:szCs w:val="24"/>
          <w:u w:val="none"/>
        </w:rPr>
        <w:t>is a widely used</w:t>
      </w:r>
      <w:r w:rsidR="00957856">
        <w:rPr>
          <w:szCs w:val="24"/>
          <w:u w:val="none"/>
        </w:rPr>
        <w:t xml:space="preserve"> behavioural index of</w:t>
      </w:r>
      <w:r w:rsidR="002E1D46">
        <w:rPr>
          <w:szCs w:val="24"/>
          <w:u w:val="none"/>
        </w:rPr>
        <w:t xml:space="preserve"> </w:t>
      </w:r>
      <w:r w:rsidR="00127154">
        <w:rPr>
          <w:szCs w:val="24"/>
          <w:u w:val="none"/>
        </w:rPr>
        <w:t>attention</w:t>
      </w:r>
      <w:r w:rsidR="002E1D46">
        <w:rPr>
          <w:szCs w:val="24"/>
          <w:u w:val="none"/>
        </w:rPr>
        <w:t>al bias to threat</w:t>
      </w:r>
      <w:r w:rsidR="00127154">
        <w:rPr>
          <w:szCs w:val="24"/>
          <w:u w:val="none"/>
        </w:rPr>
        <w:t>.</w:t>
      </w:r>
      <w:r w:rsidR="00841A41">
        <w:rPr>
          <w:szCs w:val="24"/>
          <w:u w:val="none"/>
        </w:rPr>
        <w:t xml:space="preserve"> Despite these positive inter-correlations between the RT and ERP measures</w:t>
      </w:r>
      <w:r w:rsidR="00A61F45" w:rsidRPr="00A61F45">
        <w:rPr>
          <w:szCs w:val="24"/>
          <w:u w:val="none"/>
        </w:rPr>
        <w:t xml:space="preserve">, only the ERP measures confirmed the hypothesised effect of cognitive load on increasing attention to task-irrelevant threat. A </w:t>
      </w:r>
      <w:r w:rsidR="00B672CF">
        <w:rPr>
          <w:szCs w:val="24"/>
          <w:u w:val="none"/>
        </w:rPr>
        <w:t xml:space="preserve">recent MEG study </w:t>
      </w:r>
      <w:r w:rsidR="002E1D46">
        <w:rPr>
          <w:szCs w:val="24"/>
          <w:u w:val="none"/>
        </w:rPr>
        <w:t>also reported that N2pc and RT</w:t>
      </w:r>
      <w:r w:rsidR="00396497">
        <w:rPr>
          <w:szCs w:val="24"/>
          <w:u w:val="none"/>
        </w:rPr>
        <w:t xml:space="preserve"> data showed</w:t>
      </w:r>
      <w:r w:rsidR="00957856">
        <w:rPr>
          <w:szCs w:val="24"/>
          <w:u w:val="none"/>
        </w:rPr>
        <w:t xml:space="preserve"> </w:t>
      </w:r>
      <w:r w:rsidR="002E1D46">
        <w:rPr>
          <w:szCs w:val="24"/>
          <w:u w:val="none"/>
        </w:rPr>
        <w:t xml:space="preserve">different </w:t>
      </w:r>
      <w:r w:rsidR="00957856">
        <w:rPr>
          <w:szCs w:val="24"/>
          <w:u w:val="none"/>
        </w:rPr>
        <w:t>effects of processing demands on attention to threat</w:t>
      </w:r>
      <w:r w:rsidR="002E1D46">
        <w:rPr>
          <w:szCs w:val="24"/>
          <w:u w:val="none"/>
        </w:rPr>
        <w:t xml:space="preserve"> </w:t>
      </w:r>
      <w:r w:rsidR="00B672CF">
        <w:rPr>
          <w:szCs w:val="24"/>
          <w:u w:val="none"/>
        </w:rPr>
        <w:t xml:space="preserve">(Fenker et al., 2010). </w:t>
      </w:r>
      <w:r w:rsidR="00A07358">
        <w:rPr>
          <w:szCs w:val="24"/>
          <w:u w:val="none"/>
        </w:rPr>
        <w:t>However, t</w:t>
      </w:r>
      <w:r w:rsidR="00957856">
        <w:rPr>
          <w:szCs w:val="24"/>
          <w:u w:val="none"/>
        </w:rPr>
        <w:t>h</w:t>
      </w:r>
      <w:r w:rsidR="00396497">
        <w:rPr>
          <w:szCs w:val="24"/>
          <w:u w:val="none"/>
        </w:rPr>
        <w:t>is</w:t>
      </w:r>
      <w:r w:rsidR="00957856">
        <w:rPr>
          <w:szCs w:val="24"/>
          <w:u w:val="none"/>
        </w:rPr>
        <w:t xml:space="preserve"> study examined the</w:t>
      </w:r>
      <w:r w:rsidR="00396497">
        <w:rPr>
          <w:szCs w:val="24"/>
          <w:u w:val="none"/>
        </w:rPr>
        <w:t xml:space="preserve"> effect</w:t>
      </w:r>
      <w:r w:rsidR="00957856">
        <w:rPr>
          <w:szCs w:val="24"/>
          <w:u w:val="none"/>
        </w:rPr>
        <w:t xml:space="preserve"> of</w:t>
      </w:r>
      <w:r w:rsidR="003B6710">
        <w:rPr>
          <w:szCs w:val="24"/>
          <w:u w:val="none"/>
        </w:rPr>
        <w:t xml:space="preserve"> </w:t>
      </w:r>
      <w:r w:rsidR="00147D33">
        <w:rPr>
          <w:szCs w:val="24"/>
          <w:u w:val="none"/>
        </w:rPr>
        <w:t xml:space="preserve">varying </w:t>
      </w:r>
      <w:r w:rsidR="00957856">
        <w:rPr>
          <w:szCs w:val="24"/>
          <w:u w:val="none"/>
        </w:rPr>
        <w:t>perceptual load</w:t>
      </w:r>
      <w:r w:rsidR="00D603C2">
        <w:rPr>
          <w:szCs w:val="24"/>
          <w:u w:val="none"/>
        </w:rPr>
        <w:t>;</w:t>
      </w:r>
      <w:r w:rsidR="00957856">
        <w:rPr>
          <w:szCs w:val="24"/>
          <w:u w:val="none"/>
        </w:rPr>
        <w:t xml:space="preserve"> which</w:t>
      </w:r>
      <w:r w:rsidR="003B6710">
        <w:rPr>
          <w:szCs w:val="24"/>
          <w:u w:val="none"/>
        </w:rPr>
        <w:t xml:space="preserve">, as noted earlier, </w:t>
      </w:r>
      <w:r w:rsidR="00957856">
        <w:rPr>
          <w:szCs w:val="24"/>
          <w:u w:val="none"/>
        </w:rPr>
        <w:t xml:space="preserve">is argued to have the </w:t>
      </w:r>
      <w:r w:rsidR="00957856" w:rsidRPr="00D603C2">
        <w:rPr>
          <w:i/>
          <w:iCs/>
          <w:szCs w:val="24"/>
          <w:u w:val="none"/>
        </w:rPr>
        <w:t>opposite</w:t>
      </w:r>
      <w:r w:rsidR="00957856">
        <w:rPr>
          <w:szCs w:val="24"/>
          <w:u w:val="none"/>
        </w:rPr>
        <w:t xml:space="preserve"> effect on distractor processing than </w:t>
      </w:r>
      <w:r w:rsidR="00D603C2">
        <w:rPr>
          <w:szCs w:val="24"/>
          <w:u w:val="none"/>
        </w:rPr>
        <w:t>cognitive (</w:t>
      </w:r>
      <w:r w:rsidR="00957856">
        <w:rPr>
          <w:szCs w:val="24"/>
          <w:u w:val="none"/>
        </w:rPr>
        <w:t>WM</w:t>
      </w:r>
      <w:r w:rsidR="00D603C2">
        <w:rPr>
          <w:szCs w:val="24"/>
          <w:u w:val="none"/>
        </w:rPr>
        <w:t>)</w:t>
      </w:r>
      <w:r w:rsidR="00957856">
        <w:rPr>
          <w:szCs w:val="24"/>
          <w:u w:val="none"/>
        </w:rPr>
        <w:t xml:space="preserve"> load (Lavie, 2010). </w:t>
      </w:r>
      <w:r w:rsidR="003B6710">
        <w:rPr>
          <w:szCs w:val="24"/>
          <w:u w:val="none"/>
        </w:rPr>
        <w:t>Results indicated</w:t>
      </w:r>
      <w:r w:rsidR="00957856">
        <w:rPr>
          <w:szCs w:val="24"/>
          <w:u w:val="none"/>
        </w:rPr>
        <w:t xml:space="preserve"> that </w:t>
      </w:r>
      <w:r w:rsidR="00A07358">
        <w:rPr>
          <w:szCs w:val="24"/>
          <w:u w:val="none"/>
        </w:rPr>
        <w:t xml:space="preserve">perceptual load did not significantly influence </w:t>
      </w:r>
      <w:r w:rsidR="00957856">
        <w:rPr>
          <w:szCs w:val="24"/>
          <w:u w:val="none"/>
        </w:rPr>
        <w:t xml:space="preserve">N2pc </w:t>
      </w:r>
      <w:r w:rsidR="00147D33">
        <w:rPr>
          <w:szCs w:val="24"/>
          <w:u w:val="none"/>
        </w:rPr>
        <w:t xml:space="preserve">which was </w:t>
      </w:r>
      <w:r w:rsidR="00957856">
        <w:rPr>
          <w:szCs w:val="24"/>
          <w:u w:val="none"/>
        </w:rPr>
        <w:t>elicited by task-irrelevant fearful faces</w:t>
      </w:r>
      <w:r w:rsidR="00A07358">
        <w:rPr>
          <w:szCs w:val="24"/>
          <w:u w:val="none"/>
        </w:rPr>
        <w:t>;</w:t>
      </w:r>
      <w:r w:rsidR="00957856">
        <w:rPr>
          <w:szCs w:val="24"/>
          <w:u w:val="none"/>
        </w:rPr>
        <w:t xml:space="preserve"> whereas RT data showed an attentional bias for fearful faces </w:t>
      </w:r>
      <w:r w:rsidR="003B6710">
        <w:rPr>
          <w:szCs w:val="24"/>
          <w:u w:val="none"/>
        </w:rPr>
        <w:t xml:space="preserve">only </w:t>
      </w:r>
      <w:r w:rsidR="00957856">
        <w:rPr>
          <w:szCs w:val="24"/>
          <w:u w:val="none"/>
        </w:rPr>
        <w:t xml:space="preserve">when perceptual load was low. </w:t>
      </w:r>
      <w:r w:rsidR="003B6710">
        <w:rPr>
          <w:szCs w:val="24"/>
          <w:u w:val="none"/>
        </w:rPr>
        <w:t>C</w:t>
      </w:r>
      <w:r w:rsidR="00D603C2">
        <w:rPr>
          <w:szCs w:val="24"/>
          <w:u w:val="none"/>
        </w:rPr>
        <w:t xml:space="preserve">omparison of results </w:t>
      </w:r>
      <w:r w:rsidR="00957856">
        <w:rPr>
          <w:szCs w:val="24"/>
          <w:u w:val="none"/>
        </w:rPr>
        <w:t xml:space="preserve">with the present </w:t>
      </w:r>
      <w:r w:rsidR="00D603C2">
        <w:rPr>
          <w:szCs w:val="24"/>
          <w:u w:val="none"/>
        </w:rPr>
        <w:t>ones</w:t>
      </w:r>
      <w:r w:rsidR="00957856">
        <w:rPr>
          <w:szCs w:val="24"/>
          <w:u w:val="none"/>
        </w:rPr>
        <w:t xml:space="preserve"> is complicated by </w:t>
      </w:r>
      <w:r w:rsidR="003B6710">
        <w:rPr>
          <w:szCs w:val="24"/>
          <w:u w:val="none"/>
        </w:rPr>
        <w:t xml:space="preserve">substantial </w:t>
      </w:r>
      <w:r w:rsidR="00957856">
        <w:rPr>
          <w:szCs w:val="24"/>
          <w:u w:val="none"/>
        </w:rPr>
        <w:t xml:space="preserve">methodological differences, such as different </w:t>
      </w:r>
      <w:r w:rsidR="003B6710">
        <w:rPr>
          <w:szCs w:val="24"/>
          <w:u w:val="none"/>
        </w:rPr>
        <w:t>type</w:t>
      </w:r>
      <w:r w:rsidR="00D603C2">
        <w:rPr>
          <w:szCs w:val="24"/>
          <w:u w:val="none"/>
        </w:rPr>
        <w:t>s</w:t>
      </w:r>
      <w:r w:rsidR="003B6710">
        <w:rPr>
          <w:szCs w:val="24"/>
          <w:u w:val="none"/>
        </w:rPr>
        <w:t xml:space="preserve"> of </w:t>
      </w:r>
      <w:r w:rsidR="00957856">
        <w:rPr>
          <w:szCs w:val="24"/>
          <w:u w:val="none"/>
        </w:rPr>
        <w:t>load manipulation (perceptual versus WM</w:t>
      </w:r>
      <w:r w:rsidR="00147D33">
        <w:rPr>
          <w:szCs w:val="24"/>
          <w:u w:val="none"/>
        </w:rPr>
        <w:t xml:space="preserve"> load</w:t>
      </w:r>
      <w:r w:rsidR="00957856">
        <w:rPr>
          <w:szCs w:val="24"/>
          <w:u w:val="none"/>
        </w:rPr>
        <w:t>) and attentional task</w:t>
      </w:r>
      <w:r w:rsidR="00D603C2">
        <w:rPr>
          <w:szCs w:val="24"/>
          <w:u w:val="none"/>
        </w:rPr>
        <w:t>s</w:t>
      </w:r>
      <w:r w:rsidR="00957856">
        <w:rPr>
          <w:szCs w:val="24"/>
          <w:u w:val="none"/>
        </w:rPr>
        <w:t xml:space="preserve"> (visual search versus </w:t>
      </w:r>
      <w:r w:rsidR="003B6710">
        <w:rPr>
          <w:szCs w:val="24"/>
          <w:u w:val="none"/>
        </w:rPr>
        <w:t xml:space="preserve">visual probe). </w:t>
      </w:r>
      <w:r w:rsidR="00E83A36">
        <w:rPr>
          <w:szCs w:val="24"/>
          <w:u w:val="none"/>
        </w:rPr>
        <w:t>These findings highlight the need to clarify the effects of cognitive (WM) versus perceptual load manipulations on threat processing, to assess prioritization of threat processing in the context of Lavie’s (2010) load theory of attention.</w:t>
      </w:r>
      <w:r w:rsidR="00181095">
        <w:rPr>
          <w:szCs w:val="24"/>
          <w:u w:val="none"/>
        </w:rPr>
        <w:t xml:space="preserve"> Further work is also required in order to determine the extent to which cognitive (WM) load </w:t>
      </w:r>
      <w:r w:rsidR="00181095">
        <w:rPr>
          <w:szCs w:val="24"/>
          <w:u w:val="none"/>
        </w:rPr>
        <w:lastRenderedPageBreak/>
        <w:t>influences the capture of attention by task-irrelevant cues when these cues are more generally negative or positive</w:t>
      </w:r>
      <w:r w:rsidR="00B77A96">
        <w:rPr>
          <w:szCs w:val="24"/>
          <w:u w:val="none"/>
        </w:rPr>
        <w:t xml:space="preserve"> in terms of emotional valence, as opposed to being specifically threat-related.</w:t>
      </w:r>
      <w:r w:rsidR="00181095">
        <w:rPr>
          <w:szCs w:val="24"/>
          <w:u w:val="none"/>
        </w:rPr>
        <w:t xml:space="preserve"> </w:t>
      </w:r>
      <w:r w:rsidR="00E83A36">
        <w:rPr>
          <w:szCs w:val="24"/>
          <w:u w:val="none"/>
        </w:rPr>
        <w:t xml:space="preserve"> </w:t>
      </w:r>
    </w:p>
    <w:p w:rsidR="00A61F45" w:rsidRPr="00A61F45" w:rsidRDefault="003B6710" w:rsidP="00B94170">
      <w:pPr>
        <w:spacing w:line="480" w:lineRule="auto"/>
        <w:ind w:firstLine="720"/>
        <w:rPr>
          <w:szCs w:val="24"/>
          <w:u w:val="none"/>
        </w:rPr>
      </w:pPr>
      <w:r>
        <w:rPr>
          <w:szCs w:val="24"/>
          <w:u w:val="none"/>
        </w:rPr>
        <w:t>Regarding the lack of effect of WM load on t</w:t>
      </w:r>
      <w:r w:rsidR="00A61F45" w:rsidRPr="00A61F45">
        <w:rPr>
          <w:szCs w:val="24"/>
          <w:u w:val="none"/>
        </w:rPr>
        <w:t xml:space="preserve">he behavioural RT index of attentional bias </w:t>
      </w:r>
      <w:r>
        <w:rPr>
          <w:szCs w:val="24"/>
          <w:u w:val="none"/>
        </w:rPr>
        <w:t>in th</w:t>
      </w:r>
      <w:r w:rsidR="00B94170">
        <w:rPr>
          <w:szCs w:val="24"/>
          <w:u w:val="none"/>
        </w:rPr>
        <w:t>is</w:t>
      </w:r>
      <w:r>
        <w:rPr>
          <w:szCs w:val="24"/>
          <w:u w:val="none"/>
        </w:rPr>
        <w:t xml:space="preserve"> study, it should be noted that th</w:t>
      </w:r>
      <w:r w:rsidR="00D603C2">
        <w:rPr>
          <w:szCs w:val="24"/>
          <w:u w:val="none"/>
        </w:rPr>
        <w:t xml:space="preserve">e RT index </w:t>
      </w:r>
      <w:r w:rsidR="00A61F45" w:rsidRPr="00A61F45">
        <w:rPr>
          <w:szCs w:val="24"/>
          <w:u w:val="none"/>
        </w:rPr>
        <w:t xml:space="preserve">is less direct than the ERP measures and is obtained after the offset of the threat stimuli (i.e. the RT measure reflects attention allocation to probes that replace threat cues, rather than attention allocation to the cues per se). These results highlight the importance of using temporally sensitive measures such as ERPs, as they can provide a more detailed account of the temporal dynamics of attentive processing than RTs.  </w:t>
      </w:r>
    </w:p>
    <w:p w:rsidR="007861F9" w:rsidRDefault="00D603C2" w:rsidP="006B6899">
      <w:pPr>
        <w:spacing w:line="480" w:lineRule="auto"/>
        <w:ind w:firstLine="720"/>
        <w:rPr>
          <w:szCs w:val="24"/>
        </w:rPr>
      </w:pPr>
      <w:r>
        <w:rPr>
          <w:szCs w:val="24"/>
          <w:u w:val="none"/>
        </w:rPr>
        <w:t>In conclusion</w:t>
      </w:r>
      <w:r w:rsidRPr="00A61F45">
        <w:rPr>
          <w:szCs w:val="24"/>
          <w:u w:val="none"/>
        </w:rPr>
        <w:t xml:space="preserve">, </w:t>
      </w:r>
      <w:r>
        <w:rPr>
          <w:szCs w:val="24"/>
          <w:u w:val="none"/>
        </w:rPr>
        <w:t>t</w:t>
      </w:r>
      <w:r w:rsidRPr="00A61F45">
        <w:rPr>
          <w:szCs w:val="24"/>
          <w:u w:val="none"/>
        </w:rPr>
        <w:t xml:space="preserve">o </w:t>
      </w:r>
      <w:r w:rsidR="00A61F45" w:rsidRPr="00A61F45">
        <w:rPr>
          <w:szCs w:val="24"/>
          <w:u w:val="none"/>
        </w:rPr>
        <w:t xml:space="preserve">our knowledge, this is the first study to demonstrate a modulatory role </w:t>
      </w:r>
      <w:r>
        <w:rPr>
          <w:szCs w:val="24"/>
          <w:u w:val="none"/>
        </w:rPr>
        <w:t>o</w:t>
      </w:r>
      <w:r w:rsidR="00A61F45" w:rsidRPr="00A61F45">
        <w:rPr>
          <w:szCs w:val="24"/>
          <w:u w:val="none"/>
        </w:rPr>
        <w:t xml:space="preserve">f cognitive control resources on </w:t>
      </w:r>
      <w:r>
        <w:rPr>
          <w:szCs w:val="24"/>
          <w:u w:val="none"/>
        </w:rPr>
        <w:t xml:space="preserve">neural processes underlying </w:t>
      </w:r>
      <w:r w:rsidR="00A61F45" w:rsidRPr="00A61F45">
        <w:rPr>
          <w:szCs w:val="24"/>
          <w:u w:val="none"/>
        </w:rPr>
        <w:t>visu</w:t>
      </w:r>
      <w:r>
        <w:rPr>
          <w:szCs w:val="24"/>
          <w:u w:val="none"/>
        </w:rPr>
        <w:t>o</w:t>
      </w:r>
      <w:r w:rsidR="00A61F45" w:rsidRPr="00A61F45">
        <w:rPr>
          <w:szCs w:val="24"/>
          <w:u w:val="none"/>
        </w:rPr>
        <w:t xml:space="preserve">spatial attentional bias to task-irrelevant threat. Angry face stimuli attracted greater attention </w:t>
      </w:r>
      <w:r>
        <w:rPr>
          <w:szCs w:val="24"/>
          <w:u w:val="none"/>
        </w:rPr>
        <w:t xml:space="preserve">when cognitive control resources were depleted (i.e. </w:t>
      </w:r>
      <w:r w:rsidR="00A61F45" w:rsidRPr="00A61F45">
        <w:rPr>
          <w:szCs w:val="24"/>
          <w:u w:val="none"/>
        </w:rPr>
        <w:t xml:space="preserve">under high, relative to low, concurrent </w:t>
      </w:r>
      <w:r>
        <w:rPr>
          <w:szCs w:val="24"/>
          <w:u w:val="none"/>
        </w:rPr>
        <w:t>WM</w:t>
      </w:r>
      <w:r w:rsidR="00A61F45" w:rsidRPr="00A61F45">
        <w:rPr>
          <w:szCs w:val="24"/>
          <w:u w:val="none"/>
        </w:rPr>
        <w:t xml:space="preserve"> load</w:t>
      </w:r>
      <w:r>
        <w:rPr>
          <w:szCs w:val="24"/>
          <w:u w:val="none"/>
        </w:rPr>
        <w:t>). The present findings</w:t>
      </w:r>
      <w:r w:rsidR="00A61F45" w:rsidRPr="00A61F45">
        <w:rPr>
          <w:szCs w:val="24"/>
          <w:u w:val="none"/>
        </w:rPr>
        <w:t xml:space="preserve"> indicat</w:t>
      </w:r>
      <w:r>
        <w:rPr>
          <w:szCs w:val="24"/>
          <w:u w:val="none"/>
        </w:rPr>
        <w:t>e</w:t>
      </w:r>
      <w:r w:rsidR="00A61F45" w:rsidRPr="00A61F45">
        <w:rPr>
          <w:szCs w:val="24"/>
          <w:u w:val="none"/>
        </w:rPr>
        <w:t xml:space="preserve"> the importance of executive processes for the resistance of interference from distracting threat cues. </w:t>
      </w:r>
      <w:r w:rsidR="00396497">
        <w:rPr>
          <w:szCs w:val="24"/>
        </w:rPr>
        <w:br/>
      </w:r>
      <w:r w:rsidR="007861F9">
        <w:rPr>
          <w:szCs w:val="24"/>
        </w:rPr>
        <w:br w:type="page"/>
      </w:r>
    </w:p>
    <w:p w:rsidR="007861F9" w:rsidRDefault="007861F9" w:rsidP="007861F9">
      <w:pPr>
        <w:spacing w:after="200" w:line="276" w:lineRule="auto"/>
        <w:jc w:val="center"/>
        <w:rPr>
          <w:u w:val="none"/>
        </w:rPr>
      </w:pPr>
      <w:r w:rsidRPr="00D874D8">
        <w:rPr>
          <w:u w:val="none"/>
        </w:rPr>
        <w:lastRenderedPageBreak/>
        <w:t>References</w:t>
      </w:r>
    </w:p>
    <w:p w:rsidR="00AA5D7F" w:rsidRDefault="00AA5D7F" w:rsidP="00AA5D7F">
      <w:pPr>
        <w:pStyle w:val="BodyTextIndent"/>
        <w:ind w:left="720" w:hanging="720"/>
        <w:rPr>
          <w:szCs w:val="24"/>
        </w:rPr>
      </w:pPr>
      <w:r w:rsidRPr="00745835">
        <w:rPr>
          <w:szCs w:val="24"/>
        </w:rPr>
        <w:t xml:space="preserve">Armony, J.L., &amp; Dolan, R.J. (2002) Modulation of spatial attention by fear-conditioned stimuli: an event-related fMRI study. </w:t>
      </w:r>
      <w:r w:rsidRPr="00762A31">
        <w:rPr>
          <w:szCs w:val="24"/>
        </w:rPr>
        <w:t>Neuropsychologia, 40</w:t>
      </w:r>
      <w:r>
        <w:rPr>
          <w:szCs w:val="24"/>
        </w:rPr>
        <w:t>, 817-</w:t>
      </w:r>
      <w:r w:rsidRPr="00745835">
        <w:rPr>
          <w:szCs w:val="24"/>
        </w:rPr>
        <w:t>26.</w:t>
      </w:r>
    </w:p>
    <w:p w:rsidR="00AD5316" w:rsidRPr="00745835" w:rsidRDefault="00AD5316" w:rsidP="00AA5D7F">
      <w:pPr>
        <w:pStyle w:val="BodyTextIndent"/>
        <w:ind w:left="720" w:hanging="720"/>
        <w:rPr>
          <w:rStyle w:val="citation"/>
          <w:szCs w:val="24"/>
        </w:rPr>
      </w:pPr>
      <w:r>
        <w:rPr>
          <w:szCs w:val="24"/>
        </w:rPr>
        <w:t>Berggren, N., Koster, E.H.W., &amp; Derakshan, N. (2012). The effect of cognitive load in emotional attention and trait anxiety: An eye movement study. Journal of Cognitive Psychology, 24, 79-91.</w:t>
      </w:r>
    </w:p>
    <w:p w:rsidR="00AA5D7F" w:rsidRPr="00745835" w:rsidRDefault="00AA5D7F" w:rsidP="00AA5D7F">
      <w:pPr>
        <w:spacing w:after="200" w:line="480" w:lineRule="auto"/>
        <w:ind w:left="720" w:hanging="720"/>
        <w:rPr>
          <w:rStyle w:val="citation"/>
          <w:szCs w:val="24"/>
          <w:u w:val="none"/>
        </w:rPr>
      </w:pPr>
      <w:r w:rsidRPr="00745835">
        <w:rPr>
          <w:rStyle w:val="citation"/>
          <w:szCs w:val="24"/>
          <w:u w:val="none"/>
        </w:rPr>
        <w:t>Bishop</w:t>
      </w:r>
      <w:r>
        <w:rPr>
          <w:rStyle w:val="citation"/>
          <w:szCs w:val="24"/>
          <w:u w:val="none"/>
        </w:rPr>
        <w:t>,</w:t>
      </w:r>
      <w:r w:rsidRPr="00745835">
        <w:rPr>
          <w:rStyle w:val="citation"/>
          <w:szCs w:val="24"/>
          <w:u w:val="none"/>
        </w:rPr>
        <w:t xml:space="preserve"> S</w:t>
      </w:r>
      <w:r>
        <w:rPr>
          <w:rStyle w:val="citation"/>
          <w:szCs w:val="24"/>
          <w:u w:val="none"/>
        </w:rPr>
        <w:t>.</w:t>
      </w:r>
      <w:r w:rsidRPr="00745835">
        <w:rPr>
          <w:rStyle w:val="citation"/>
          <w:szCs w:val="24"/>
          <w:u w:val="none"/>
        </w:rPr>
        <w:t>J</w:t>
      </w:r>
      <w:r>
        <w:rPr>
          <w:rStyle w:val="citation"/>
          <w:szCs w:val="24"/>
          <w:u w:val="none"/>
        </w:rPr>
        <w:t>.</w:t>
      </w:r>
      <w:r w:rsidRPr="00745835">
        <w:rPr>
          <w:rStyle w:val="citation"/>
          <w:szCs w:val="24"/>
          <w:u w:val="none"/>
        </w:rPr>
        <w:t>, Jenkins</w:t>
      </w:r>
      <w:r>
        <w:rPr>
          <w:rStyle w:val="citation"/>
          <w:szCs w:val="24"/>
          <w:u w:val="none"/>
        </w:rPr>
        <w:t>,</w:t>
      </w:r>
      <w:r w:rsidRPr="00745835">
        <w:rPr>
          <w:rStyle w:val="citation"/>
          <w:szCs w:val="24"/>
          <w:u w:val="none"/>
        </w:rPr>
        <w:t xml:space="preserve"> R</w:t>
      </w:r>
      <w:r>
        <w:rPr>
          <w:rStyle w:val="citation"/>
          <w:szCs w:val="24"/>
          <w:u w:val="none"/>
        </w:rPr>
        <w:t>.</w:t>
      </w:r>
      <w:r w:rsidRPr="00745835">
        <w:rPr>
          <w:rStyle w:val="citation"/>
          <w:szCs w:val="24"/>
          <w:u w:val="none"/>
        </w:rPr>
        <w:t>, Lawrence</w:t>
      </w:r>
      <w:r>
        <w:rPr>
          <w:rStyle w:val="citation"/>
          <w:szCs w:val="24"/>
          <w:u w:val="none"/>
        </w:rPr>
        <w:t>,</w:t>
      </w:r>
      <w:r w:rsidRPr="00745835">
        <w:rPr>
          <w:rStyle w:val="citation"/>
          <w:szCs w:val="24"/>
          <w:u w:val="none"/>
        </w:rPr>
        <w:t xml:space="preserve"> A</w:t>
      </w:r>
      <w:r>
        <w:rPr>
          <w:rStyle w:val="citation"/>
          <w:szCs w:val="24"/>
          <w:u w:val="none"/>
        </w:rPr>
        <w:t>.</w:t>
      </w:r>
      <w:r w:rsidRPr="00745835">
        <w:rPr>
          <w:rStyle w:val="citation"/>
          <w:szCs w:val="24"/>
          <w:u w:val="none"/>
        </w:rPr>
        <w:t xml:space="preserve">D. </w:t>
      </w:r>
      <w:r>
        <w:rPr>
          <w:rStyle w:val="citation"/>
          <w:szCs w:val="24"/>
          <w:u w:val="none"/>
        </w:rPr>
        <w:t xml:space="preserve">(2007) </w:t>
      </w:r>
      <w:r w:rsidRPr="00745835">
        <w:rPr>
          <w:rStyle w:val="citation"/>
          <w:szCs w:val="24"/>
          <w:u w:val="none"/>
        </w:rPr>
        <w:t xml:space="preserve">Neural processing of fearful faces: effects of anxiety are gated by perceptual capacity limitations. </w:t>
      </w:r>
      <w:r w:rsidRPr="00762A31">
        <w:rPr>
          <w:rStyle w:val="ref-journal1"/>
          <w:i w:val="0"/>
          <w:szCs w:val="24"/>
          <w:u w:val="none"/>
        </w:rPr>
        <w:t>Cerebral Corte</w:t>
      </w:r>
      <w:r>
        <w:rPr>
          <w:rStyle w:val="ref-journal1"/>
          <w:i w:val="0"/>
          <w:szCs w:val="24"/>
          <w:u w:val="none"/>
        </w:rPr>
        <w:t>x,</w:t>
      </w:r>
      <w:r w:rsidRPr="00745835">
        <w:rPr>
          <w:rStyle w:val="ref-journal1"/>
          <w:szCs w:val="24"/>
          <w:u w:val="none"/>
        </w:rPr>
        <w:t xml:space="preserve"> </w:t>
      </w:r>
      <w:r w:rsidRPr="00745835">
        <w:rPr>
          <w:rStyle w:val="ref-vol"/>
          <w:szCs w:val="24"/>
          <w:u w:val="none"/>
        </w:rPr>
        <w:t>17</w:t>
      </w:r>
      <w:r>
        <w:rPr>
          <w:rStyle w:val="citation"/>
          <w:szCs w:val="24"/>
          <w:u w:val="none"/>
        </w:rPr>
        <w:t xml:space="preserve">, </w:t>
      </w:r>
      <w:r w:rsidRPr="00745835">
        <w:rPr>
          <w:rStyle w:val="citation"/>
          <w:szCs w:val="24"/>
          <w:u w:val="none"/>
        </w:rPr>
        <w:t>1595–1603</w:t>
      </w:r>
      <w:r>
        <w:rPr>
          <w:rStyle w:val="citation"/>
          <w:szCs w:val="24"/>
          <w:u w:val="none"/>
        </w:rPr>
        <w:t>.</w:t>
      </w:r>
    </w:p>
    <w:p w:rsidR="00AA5D7F" w:rsidRPr="00745835" w:rsidRDefault="00AA5D7F" w:rsidP="00AA5D7F">
      <w:pPr>
        <w:spacing w:after="200" w:line="480" w:lineRule="auto"/>
        <w:ind w:left="720" w:hanging="720"/>
        <w:rPr>
          <w:rStyle w:val="citation"/>
          <w:szCs w:val="24"/>
          <w:u w:val="none"/>
        </w:rPr>
      </w:pPr>
      <w:r w:rsidRPr="00745835">
        <w:rPr>
          <w:rStyle w:val="citation"/>
          <w:szCs w:val="24"/>
          <w:u w:val="none"/>
        </w:rPr>
        <w:t>Calvo</w:t>
      </w:r>
      <w:r>
        <w:rPr>
          <w:rStyle w:val="citation"/>
          <w:szCs w:val="24"/>
          <w:u w:val="none"/>
        </w:rPr>
        <w:t>,</w:t>
      </w:r>
      <w:r w:rsidRPr="00745835">
        <w:rPr>
          <w:rStyle w:val="citation"/>
          <w:szCs w:val="24"/>
          <w:u w:val="none"/>
        </w:rPr>
        <w:t xml:space="preserve"> M</w:t>
      </w:r>
      <w:r>
        <w:rPr>
          <w:rStyle w:val="citation"/>
          <w:szCs w:val="24"/>
          <w:u w:val="none"/>
        </w:rPr>
        <w:t>.</w:t>
      </w:r>
      <w:r w:rsidRPr="00745835">
        <w:rPr>
          <w:rStyle w:val="citation"/>
          <w:szCs w:val="24"/>
          <w:u w:val="none"/>
        </w:rPr>
        <w:t>G</w:t>
      </w:r>
      <w:r>
        <w:rPr>
          <w:rStyle w:val="citation"/>
          <w:szCs w:val="24"/>
          <w:u w:val="none"/>
        </w:rPr>
        <w:t>.</w:t>
      </w:r>
      <w:r w:rsidRPr="00745835">
        <w:rPr>
          <w:rStyle w:val="citation"/>
          <w:szCs w:val="24"/>
          <w:u w:val="none"/>
        </w:rPr>
        <w:t>, Nummenmaa</w:t>
      </w:r>
      <w:r>
        <w:rPr>
          <w:rStyle w:val="citation"/>
          <w:szCs w:val="24"/>
          <w:u w:val="none"/>
        </w:rPr>
        <w:t>,</w:t>
      </w:r>
      <w:r w:rsidRPr="00745835">
        <w:rPr>
          <w:rStyle w:val="citation"/>
          <w:szCs w:val="24"/>
          <w:u w:val="none"/>
        </w:rPr>
        <w:t xml:space="preserve"> L</w:t>
      </w:r>
      <w:r>
        <w:rPr>
          <w:rStyle w:val="citation"/>
          <w:szCs w:val="24"/>
          <w:u w:val="none"/>
        </w:rPr>
        <w:t>.</w:t>
      </w:r>
      <w:r w:rsidRPr="00745835">
        <w:rPr>
          <w:rStyle w:val="citation"/>
          <w:szCs w:val="24"/>
          <w:u w:val="none"/>
        </w:rPr>
        <w:t>,</w:t>
      </w:r>
      <w:r>
        <w:rPr>
          <w:rStyle w:val="citation"/>
          <w:szCs w:val="24"/>
          <w:u w:val="none"/>
        </w:rPr>
        <w:t xml:space="preserve"> &amp;</w:t>
      </w:r>
      <w:r w:rsidRPr="00745835">
        <w:rPr>
          <w:rStyle w:val="citation"/>
          <w:szCs w:val="24"/>
          <w:u w:val="none"/>
        </w:rPr>
        <w:t xml:space="preserve"> </w:t>
      </w:r>
      <w:r w:rsidDel="00B94170">
        <w:rPr>
          <w:szCs w:val="24"/>
          <w:u w:val="none"/>
        </w:rPr>
        <w:t>Hyönä</w:t>
      </w:r>
      <w:r>
        <w:rPr>
          <w:rStyle w:val="citation"/>
          <w:szCs w:val="24"/>
          <w:u w:val="none"/>
        </w:rPr>
        <w:t>,</w:t>
      </w:r>
      <w:r w:rsidRPr="00745835">
        <w:rPr>
          <w:rStyle w:val="citation"/>
          <w:szCs w:val="24"/>
          <w:u w:val="none"/>
        </w:rPr>
        <w:t xml:space="preserve"> J. </w:t>
      </w:r>
      <w:r>
        <w:rPr>
          <w:rStyle w:val="citation"/>
          <w:szCs w:val="24"/>
          <w:u w:val="none"/>
        </w:rPr>
        <w:t xml:space="preserve">(2007) </w:t>
      </w:r>
      <w:r w:rsidRPr="00745835">
        <w:rPr>
          <w:rStyle w:val="citation"/>
          <w:szCs w:val="24"/>
          <w:u w:val="none"/>
        </w:rPr>
        <w:t>Emotional and neutral scenes in competition: orienting, efficiency, and identification.</w:t>
      </w:r>
      <w:r>
        <w:rPr>
          <w:rStyle w:val="citation"/>
          <w:szCs w:val="24"/>
          <w:u w:val="none"/>
        </w:rPr>
        <w:t xml:space="preserve"> Quarterly Journal of Experimental Psychology, </w:t>
      </w:r>
      <w:r w:rsidRPr="00745835">
        <w:rPr>
          <w:rStyle w:val="ref-vol"/>
          <w:szCs w:val="24"/>
          <w:u w:val="none"/>
        </w:rPr>
        <w:t>60</w:t>
      </w:r>
      <w:r>
        <w:rPr>
          <w:rStyle w:val="citation"/>
          <w:szCs w:val="24"/>
          <w:u w:val="none"/>
        </w:rPr>
        <w:t>, 1585–</w:t>
      </w:r>
      <w:r w:rsidRPr="00745835">
        <w:rPr>
          <w:rStyle w:val="citation"/>
          <w:szCs w:val="24"/>
          <w:u w:val="none"/>
        </w:rPr>
        <w:t>93</w:t>
      </w:r>
      <w:r>
        <w:rPr>
          <w:rStyle w:val="citation"/>
          <w:szCs w:val="24"/>
          <w:u w:val="none"/>
        </w:rPr>
        <w:t>.</w:t>
      </w:r>
    </w:p>
    <w:p w:rsidR="00AA5D7F" w:rsidRPr="00745835" w:rsidRDefault="00AA5D7F" w:rsidP="00AA5D7F">
      <w:pPr>
        <w:spacing w:after="200" w:line="480" w:lineRule="auto"/>
        <w:ind w:left="720" w:hanging="720"/>
        <w:rPr>
          <w:rStyle w:val="citation"/>
          <w:szCs w:val="24"/>
          <w:u w:val="none"/>
        </w:rPr>
      </w:pPr>
      <w:r w:rsidRPr="00745835">
        <w:rPr>
          <w:rStyle w:val="citation"/>
          <w:szCs w:val="24"/>
          <w:u w:val="none"/>
        </w:rPr>
        <w:t>Corbetta</w:t>
      </w:r>
      <w:r>
        <w:rPr>
          <w:rStyle w:val="citation"/>
          <w:szCs w:val="24"/>
          <w:u w:val="none"/>
        </w:rPr>
        <w:t>,</w:t>
      </w:r>
      <w:r w:rsidRPr="00745835">
        <w:rPr>
          <w:rStyle w:val="citation"/>
          <w:szCs w:val="24"/>
          <w:u w:val="none"/>
        </w:rPr>
        <w:t xml:space="preserve"> M</w:t>
      </w:r>
      <w:r>
        <w:rPr>
          <w:rStyle w:val="citation"/>
          <w:szCs w:val="24"/>
          <w:u w:val="none"/>
        </w:rPr>
        <w:t>.</w:t>
      </w:r>
      <w:r w:rsidRPr="00745835">
        <w:rPr>
          <w:rStyle w:val="citation"/>
          <w:szCs w:val="24"/>
          <w:u w:val="none"/>
        </w:rPr>
        <w:t>, Patel</w:t>
      </w:r>
      <w:r>
        <w:rPr>
          <w:rStyle w:val="citation"/>
          <w:szCs w:val="24"/>
          <w:u w:val="none"/>
        </w:rPr>
        <w:t>,</w:t>
      </w:r>
      <w:r w:rsidRPr="00745835">
        <w:rPr>
          <w:rStyle w:val="citation"/>
          <w:szCs w:val="24"/>
          <w:u w:val="none"/>
        </w:rPr>
        <w:t xml:space="preserve"> G</w:t>
      </w:r>
      <w:r>
        <w:rPr>
          <w:rStyle w:val="citation"/>
          <w:szCs w:val="24"/>
          <w:u w:val="none"/>
        </w:rPr>
        <w:t>.</w:t>
      </w:r>
      <w:r w:rsidRPr="00745835">
        <w:rPr>
          <w:rStyle w:val="citation"/>
          <w:szCs w:val="24"/>
          <w:u w:val="none"/>
        </w:rPr>
        <w:t xml:space="preserve">, </w:t>
      </w:r>
      <w:r>
        <w:rPr>
          <w:rStyle w:val="citation"/>
          <w:szCs w:val="24"/>
          <w:u w:val="none"/>
        </w:rPr>
        <w:t xml:space="preserve">&amp; </w:t>
      </w:r>
      <w:r w:rsidRPr="00745835">
        <w:rPr>
          <w:rStyle w:val="citation"/>
          <w:szCs w:val="24"/>
          <w:u w:val="none"/>
        </w:rPr>
        <w:t>Shulman</w:t>
      </w:r>
      <w:r>
        <w:rPr>
          <w:rStyle w:val="citation"/>
          <w:szCs w:val="24"/>
          <w:u w:val="none"/>
        </w:rPr>
        <w:t>,</w:t>
      </w:r>
      <w:r w:rsidRPr="00745835">
        <w:rPr>
          <w:rStyle w:val="citation"/>
          <w:szCs w:val="24"/>
          <w:u w:val="none"/>
        </w:rPr>
        <w:t xml:space="preserve"> G</w:t>
      </w:r>
      <w:r>
        <w:rPr>
          <w:rStyle w:val="citation"/>
          <w:szCs w:val="24"/>
          <w:u w:val="none"/>
        </w:rPr>
        <w:t>.</w:t>
      </w:r>
      <w:r w:rsidRPr="00745835">
        <w:rPr>
          <w:rStyle w:val="citation"/>
          <w:szCs w:val="24"/>
          <w:u w:val="none"/>
        </w:rPr>
        <w:t xml:space="preserve">L. </w:t>
      </w:r>
      <w:r>
        <w:rPr>
          <w:rStyle w:val="citation"/>
          <w:szCs w:val="24"/>
          <w:u w:val="none"/>
        </w:rPr>
        <w:t xml:space="preserve">(2008) </w:t>
      </w:r>
      <w:r w:rsidRPr="00745835">
        <w:rPr>
          <w:rStyle w:val="citation"/>
          <w:szCs w:val="24"/>
          <w:u w:val="none"/>
        </w:rPr>
        <w:t xml:space="preserve">The reorienting system of the human brain: from environment to theory of mind. </w:t>
      </w:r>
      <w:r>
        <w:rPr>
          <w:rStyle w:val="ref-journal1"/>
          <w:i w:val="0"/>
          <w:szCs w:val="24"/>
          <w:u w:val="none"/>
        </w:rPr>
        <w:t xml:space="preserve">Neuron, </w:t>
      </w:r>
      <w:r w:rsidRPr="00745835">
        <w:rPr>
          <w:rStyle w:val="ref-vol"/>
          <w:szCs w:val="24"/>
          <w:u w:val="none"/>
        </w:rPr>
        <w:t>58</w:t>
      </w:r>
      <w:r>
        <w:rPr>
          <w:rStyle w:val="ref-vol"/>
          <w:szCs w:val="24"/>
          <w:u w:val="none"/>
        </w:rPr>
        <w:t xml:space="preserve">, </w:t>
      </w:r>
      <w:r w:rsidRPr="00745835">
        <w:rPr>
          <w:rStyle w:val="citation"/>
          <w:szCs w:val="24"/>
          <w:u w:val="none"/>
        </w:rPr>
        <w:t>306–24.</w:t>
      </w:r>
    </w:p>
    <w:p w:rsidR="00AA5D7F" w:rsidRPr="00745835" w:rsidRDefault="00AA5D7F" w:rsidP="00AA5D7F">
      <w:pPr>
        <w:pStyle w:val="BodyTextIndent"/>
        <w:ind w:left="720" w:hanging="720"/>
        <w:rPr>
          <w:szCs w:val="24"/>
          <w:lang w:val="fr-FR"/>
        </w:rPr>
      </w:pPr>
      <w:r w:rsidRPr="00745835">
        <w:rPr>
          <w:szCs w:val="24"/>
        </w:rPr>
        <w:t xml:space="preserve">Davis, M., &amp; Whalen, P.J. (2001). The amygdala: vigilance and emotion. </w:t>
      </w:r>
      <w:r w:rsidRPr="007064F9">
        <w:rPr>
          <w:szCs w:val="24"/>
          <w:lang w:val="fr-FR"/>
        </w:rPr>
        <w:t>Molecular Psychiatry, 6</w:t>
      </w:r>
      <w:r w:rsidRPr="00745835">
        <w:rPr>
          <w:szCs w:val="24"/>
          <w:lang w:val="fr-FR"/>
        </w:rPr>
        <w:t>, 13-34.</w:t>
      </w:r>
    </w:p>
    <w:p w:rsidR="00AA5D7F" w:rsidRPr="007064F9" w:rsidRDefault="00AA5D7F" w:rsidP="00AA5D7F">
      <w:pPr>
        <w:shd w:val="clear" w:color="auto" w:fill="FFFFFF"/>
        <w:spacing w:line="480" w:lineRule="auto"/>
        <w:ind w:left="720" w:hanging="720"/>
        <w:rPr>
          <w:rFonts w:eastAsia="Times New Roman"/>
          <w:color w:val="222222"/>
          <w:szCs w:val="24"/>
          <w:u w:val="none"/>
          <w:lang w:eastAsia="en-US"/>
        </w:rPr>
      </w:pPr>
      <w:r>
        <w:rPr>
          <w:rFonts w:eastAsia="Times New Roman"/>
          <w:iCs/>
          <w:color w:val="222222"/>
          <w:szCs w:val="24"/>
          <w:u w:val="none"/>
          <w:lang w:eastAsia="en-US"/>
        </w:rPr>
        <w:t>D</w:t>
      </w:r>
      <w:r w:rsidRPr="007064F9">
        <w:rPr>
          <w:rFonts w:eastAsia="Times New Roman"/>
          <w:iCs/>
          <w:color w:val="222222"/>
          <w:szCs w:val="24"/>
          <w:u w:val="none"/>
          <w:lang w:eastAsia="en-US"/>
        </w:rPr>
        <w:t>e Fockert</w:t>
      </w:r>
      <w:r>
        <w:rPr>
          <w:rFonts w:eastAsia="Times New Roman"/>
          <w:iCs/>
          <w:color w:val="222222"/>
          <w:szCs w:val="24"/>
          <w:u w:val="none"/>
          <w:lang w:eastAsia="en-US"/>
        </w:rPr>
        <w:t>,</w:t>
      </w:r>
      <w:r w:rsidRPr="007064F9">
        <w:rPr>
          <w:rFonts w:eastAsia="Times New Roman"/>
          <w:iCs/>
          <w:color w:val="222222"/>
          <w:szCs w:val="24"/>
          <w:u w:val="none"/>
          <w:lang w:eastAsia="en-US"/>
        </w:rPr>
        <w:t xml:space="preserve"> J</w:t>
      </w:r>
      <w:r>
        <w:rPr>
          <w:rFonts w:eastAsia="Times New Roman"/>
          <w:iCs/>
          <w:color w:val="222222"/>
          <w:szCs w:val="24"/>
          <w:u w:val="none"/>
          <w:lang w:eastAsia="en-US"/>
        </w:rPr>
        <w:t>.</w:t>
      </w:r>
      <w:r w:rsidRPr="007064F9">
        <w:rPr>
          <w:rFonts w:eastAsia="Times New Roman"/>
          <w:iCs/>
          <w:color w:val="222222"/>
          <w:szCs w:val="24"/>
          <w:u w:val="none"/>
          <w:lang w:eastAsia="en-US"/>
        </w:rPr>
        <w:t>W</w:t>
      </w:r>
      <w:r>
        <w:rPr>
          <w:rFonts w:eastAsia="Times New Roman"/>
          <w:iCs/>
          <w:color w:val="222222"/>
          <w:szCs w:val="24"/>
          <w:u w:val="none"/>
          <w:lang w:eastAsia="en-US"/>
        </w:rPr>
        <w:t>.</w:t>
      </w:r>
      <w:r w:rsidRPr="007064F9">
        <w:rPr>
          <w:rFonts w:eastAsia="Times New Roman"/>
          <w:iCs/>
          <w:color w:val="222222"/>
          <w:szCs w:val="24"/>
          <w:u w:val="none"/>
          <w:lang w:eastAsia="en-US"/>
        </w:rPr>
        <w:t>, Rees</w:t>
      </w:r>
      <w:r>
        <w:rPr>
          <w:rFonts w:eastAsia="Times New Roman"/>
          <w:iCs/>
          <w:color w:val="222222"/>
          <w:szCs w:val="24"/>
          <w:u w:val="none"/>
          <w:lang w:eastAsia="en-US"/>
        </w:rPr>
        <w:t>,</w:t>
      </w:r>
      <w:r w:rsidRPr="007064F9">
        <w:rPr>
          <w:rFonts w:eastAsia="Times New Roman"/>
          <w:iCs/>
          <w:color w:val="222222"/>
          <w:szCs w:val="24"/>
          <w:u w:val="none"/>
          <w:lang w:eastAsia="en-US"/>
        </w:rPr>
        <w:t xml:space="preserve"> G</w:t>
      </w:r>
      <w:r>
        <w:rPr>
          <w:rFonts w:eastAsia="Times New Roman"/>
          <w:iCs/>
          <w:color w:val="222222"/>
          <w:szCs w:val="24"/>
          <w:u w:val="none"/>
          <w:lang w:eastAsia="en-US"/>
        </w:rPr>
        <w:t>.</w:t>
      </w:r>
      <w:r w:rsidRPr="007064F9">
        <w:rPr>
          <w:rFonts w:eastAsia="Times New Roman"/>
          <w:iCs/>
          <w:color w:val="222222"/>
          <w:szCs w:val="24"/>
          <w:u w:val="none"/>
          <w:lang w:eastAsia="en-US"/>
        </w:rPr>
        <w:t>, Frith</w:t>
      </w:r>
      <w:r>
        <w:rPr>
          <w:rFonts w:eastAsia="Times New Roman"/>
          <w:iCs/>
          <w:color w:val="222222"/>
          <w:szCs w:val="24"/>
          <w:u w:val="none"/>
          <w:lang w:eastAsia="en-US"/>
        </w:rPr>
        <w:t>,</w:t>
      </w:r>
      <w:r w:rsidRPr="007064F9">
        <w:rPr>
          <w:rFonts w:eastAsia="Times New Roman"/>
          <w:iCs/>
          <w:color w:val="222222"/>
          <w:szCs w:val="24"/>
          <w:u w:val="none"/>
          <w:lang w:eastAsia="en-US"/>
        </w:rPr>
        <w:t xml:space="preserve"> C</w:t>
      </w:r>
      <w:r>
        <w:rPr>
          <w:rFonts w:eastAsia="Times New Roman"/>
          <w:iCs/>
          <w:color w:val="222222"/>
          <w:szCs w:val="24"/>
          <w:u w:val="none"/>
          <w:lang w:eastAsia="en-US"/>
        </w:rPr>
        <w:t>.</w:t>
      </w:r>
      <w:r w:rsidRPr="007064F9">
        <w:rPr>
          <w:rFonts w:eastAsia="Times New Roman"/>
          <w:iCs/>
          <w:color w:val="222222"/>
          <w:szCs w:val="24"/>
          <w:u w:val="none"/>
          <w:lang w:eastAsia="en-US"/>
        </w:rPr>
        <w:t>D</w:t>
      </w:r>
      <w:r>
        <w:rPr>
          <w:rFonts w:eastAsia="Times New Roman"/>
          <w:iCs/>
          <w:color w:val="222222"/>
          <w:szCs w:val="24"/>
          <w:u w:val="none"/>
          <w:lang w:eastAsia="en-US"/>
        </w:rPr>
        <w:t>.</w:t>
      </w:r>
      <w:r w:rsidRPr="007064F9">
        <w:rPr>
          <w:rFonts w:eastAsia="Times New Roman"/>
          <w:iCs/>
          <w:color w:val="222222"/>
          <w:szCs w:val="24"/>
          <w:u w:val="none"/>
          <w:lang w:eastAsia="en-US"/>
        </w:rPr>
        <w:t xml:space="preserve">, </w:t>
      </w:r>
      <w:r>
        <w:rPr>
          <w:rFonts w:eastAsia="Times New Roman"/>
          <w:iCs/>
          <w:color w:val="222222"/>
          <w:szCs w:val="24"/>
          <w:u w:val="none"/>
          <w:lang w:eastAsia="en-US"/>
        </w:rPr>
        <w:t xml:space="preserve">&amp; </w:t>
      </w:r>
      <w:r w:rsidRPr="007064F9">
        <w:rPr>
          <w:rFonts w:eastAsia="Times New Roman"/>
          <w:iCs/>
          <w:color w:val="222222"/>
          <w:szCs w:val="24"/>
          <w:u w:val="none"/>
          <w:lang w:eastAsia="en-US"/>
        </w:rPr>
        <w:t>Lavie</w:t>
      </w:r>
      <w:r>
        <w:rPr>
          <w:rFonts w:eastAsia="Times New Roman"/>
          <w:iCs/>
          <w:color w:val="222222"/>
          <w:szCs w:val="24"/>
          <w:u w:val="none"/>
          <w:lang w:eastAsia="en-US"/>
        </w:rPr>
        <w:t>,</w:t>
      </w:r>
      <w:r w:rsidRPr="007064F9">
        <w:rPr>
          <w:rFonts w:eastAsia="Times New Roman"/>
          <w:iCs/>
          <w:color w:val="222222"/>
          <w:szCs w:val="24"/>
          <w:u w:val="none"/>
          <w:lang w:eastAsia="en-US"/>
        </w:rPr>
        <w:t xml:space="preserve"> N.</w:t>
      </w:r>
      <w:r>
        <w:rPr>
          <w:rFonts w:eastAsia="Times New Roman"/>
          <w:iCs/>
          <w:color w:val="222222"/>
          <w:szCs w:val="24"/>
          <w:u w:val="none"/>
          <w:lang w:eastAsia="en-US"/>
        </w:rPr>
        <w:t xml:space="preserve"> (2001)</w:t>
      </w:r>
      <w:r w:rsidRPr="007064F9">
        <w:rPr>
          <w:rFonts w:eastAsia="Times New Roman"/>
          <w:iCs/>
          <w:color w:val="222222"/>
          <w:szCs w:val="24"/>
          <w:u w:val="none"/>
          <w:lang w:eastAsia="en-US"/>
        </w:rPr>
        <w:t xml:space="preserve"> The role of working memory in visual selective attention. Science</w:t>
      </w:r>
      <w:r>
        <w:rPr>
          <w:rFonts w:eastAsia="Times New Roman"/>
          <w:iCs/>
          <w:color w:val="222222"/>
          <w:szCs w:val="24"/>
          <w:u w:val="none"/>
          <w:lang w:eastAsia="en-US"/>
        </w:rPr>
        <w:t>, 291,</w:t>
      </w:r>
      <w:r w:rsidRPr="007064F9">
        <w:rPr>
          <w:rFonts w:eastAsia="Times New Roman"/>
          <w:iCs/>
          <w:color w:val="222222"/>
          <w:szCs w:val="24"/>
          <w:u w:val="none"/>
          <w:lang w:eastAsia="en-US"/>
        </w:rPr>
        <w:t xml:space="preserve"> 1803–6.</w:t>
      </w:r>
    </w:p>
    <w:p w:rsidR="00AA5D7F" w:rsidRPr="00745835" w:rsidRDefault="00AA5D7F" w:rsidP="00AA5D7F">
      <w:pPr>
        <w:pStyle w:val="BodyTextIndent"/>
        <w:ind w:left="720" w:hanging="720"/>
        <w:rPr>
          <w:szCs w:val="24"/>
        </w:rPr>
      </w:pPr>
      <w:r w:rsidRPr="00D53430">
        <w:rPr>
          <w:szCs w:val="24"/>
          <w:lang w:val="en-US"/>
        </w:rPr>
        <w:t>Dell'Acqua, R., Sessa, P., Jolicoe</w:t>
      </w:r>
      <w:r>
        <w:rPr>
          <w:szCs w:val="24"/>
          <w:lang w:val="en-US"/>
        </w:rPr>
        <w:t>ur, P., &amp; Robitaille, N. (2006)</w:t>
      </w:r>
      <w:r w:rsidRPr="00D53430">
        <w:rPr>
          <w:szCs w:val="24"/>
          <w:lang w:val="en-US"/>
        </w:rPr>
        <w:t xml:space="preserve"> </w:t>
      </w:r>
      <w:r w:rsidRPr="00745835">
        <w:rPr>
          <w:szCs w:val="24"/>
        </w:rPr>
        <w:t xml:space="preserve">Spatial attention freezes during the attention blink. </w:t>
      </w:r>
      <w:r w:rsidRPr="00C76923">
        <w:rPr>
          <w:szCs w:val="24"/>
        </w:rPr>
        <w:t>Psychophysiology, 43</w:t>
      </w:r>
      <w:r w:rsidRPr="00745835">
        <w:rPr>
          <w:szCs w:val="24"/>
        </w:rPr>
        <w:t>, 394-400.</w:t>
      </w:r>
    </w:p>
    <w:p w:rsidR="00AA5D7F" w:rsidRPr="00745835" w:rsidRDefault="00AA5D7F" w:rsidP="00AA5D7F">
      <w:pPr>
        <w:pStyle w:val="BodyTextIndent"/>
        <w:ind w:left="720" w:hanging="720"/>
        <w:rPr>
          <w:szCs w:val="24"/>
        </w:rPr>
      </w:pPr>
      <w:r w:rsidRPr="00745835">
        <w:rPr>
          <w:szCs w:val="24"/>
        </w:rPr>
        <w:t>De</w:t>
      </w:r>
      <w:r>
        <w:rPr>
          <w:szCs w:val="24"/>
        </w:rPr>
        <w:t>simone, R., &amp; Duncan, J. (1995)</w:t>
      </w:r>
      <w:r w:rsidRPr="00745835">
        <w:rPr>
          <w:szCs w:val="24"/>
        </w:rPr>
        <w:t xml:space="preserve"> Neural Mechanisms of Selective Visual Attention. </w:t>
      </w:r>
      <w:r w:rsidRPr="00C76923">
        <w:rPr>
          <w:szCs w:val="24"/>
        </w:rPr>
        <w:t>Annual Review of Neuroscience, 18</w:t>
      </w:r>
      <w:r w:rsidRPr="00745835">
        <w:rPr>
          <w:szCs w:val="24"/>
        </w:rPr>
        <w:t>, 193-222.</w:t>
      </w:r>
    </w:p>
    <w:p w:rsidR="00AA5D7F" w:rsidRDefault="00AA5D7F" w:rsidP="00AA5D7F">
      <w:pPr>
        <w:pStyle w:val="BodyTextIndent"/>
        <w:ind w:left="720" w:hanging="720"/>
        <w:rPr>
          <w:szCs w:val="24"/>
        </w:rPr>
      </w:pPr>
      <w:r>
        <w:rPr>
          <w:szCs w:val="24"/>
        </w:rPr>
        <w:lastRenderedPageBreak/>
        <w:t>Eimer, M., &amp; Kiss, M. (2007)</w:t>
      </w:r>
      <w:r w:rsidRPr="00745835">
        <w:rPr>
          <w:szCs w:val="24"/>
        </w:rPr>
        <w:t xml:space="preserve"> Attentional capture by task-irrelevant fearful faces is revealed by the N2pc component. </w:t>
      </w:r>
      <w:r w:rsidRPr="00C76923">
        <w:rPr>
          <w:szCs w:val="24"/>
        </w:rPr>
        <w:t>Biological Psychology, 74</w:t>
      </w:r>
      <w:r w:rsidRPr="00745835">
        <w:rPr>
          <w:szCs w:val="24"/>
        </w:rPr>
        <w:t>, 108-112.</w:t>
      </w:r>
    </w:p>
    <w:p w:rsidR="006C2DB9" w:rsidRDefault="006C2DB9" w:rsidP="006C2DB9">
      <w:pPr>
        <w:pStyle w:val="Default"/>
      </w:pPr>
    </w:p>
    <w:p w:rsidR="006C2DB9" w:rsidRDefault="006C2DB9" w:rsidP="006C2DB9">
      <w:pPr>
        <w:pStyle w:val="Default"/>
        <w:rPr>
          <w:rFonts w:cs="Times New Roman"/>
          <w:color w:val="auto"/>
        </w:rPr>
      </w:pPr>
    </w:p>
    <w:p w:rsidR="006C2DB9" w:rsidRPr="00416912" w:rsidRDefault="006C2DB9" w:rsidP="006C2DB9">
      <w:pPr>
        <w:pStyle w:val="Default"/>
        <w:spacing w:line="480" w:lineRule="auto"/>
        <w:ind w:left="709" w:hanging="709"/>
        <w:rPr>
          <w:rFonts w:ascii="Times New Roman" w:hAnsi="Times New Roman" w:cs="Times New Roman"/>
          <w:color w:val="auto"/>
          <w:lang w:val="nl-NL"/>
        </w:rPr>
      </w:pPr>
      <w:r w:rsidRPr="006C2DB9">
        <w:rPr>
          <w:rFonts w:ascii="Times New Roman" w:hAnsi="Times New Roman" w:cs="Times New Roman"/>
          <w:color w:val="auto"/>
        </w:rPr>
        <w:t>Feldmann-Wüstefeld, T., Schmidt</w:t>
      </w:r>
      <w:r>
        <w:rPr>
          <w:rFonts w:ascii="Times New Roman" w:hAnsi="Times New Roman" w:cs="Times New Roman"/>
          <w:color w:val="auto"/>
        </w:rPr>
        <w:t>-Daffy, M., &amp; Schubö, A. (2011)</w:t>
      </w:r>
      <w:r w:rsidRPr="006C2DB9">
        <w:rPr>
          <w:rFonts w:ascii="Times New Roman" w:hAnsi="Times New Roman" w:cs="Times New Roman"/>
          <w:color w:val="auto"/>
        </w:rPr>
        <w:t xml:space="preserve"> Neural evidence for the threat detection advantage: Differential attention allocation to angry and happy faces. </w:t>
      </w:r>
      <w:r w:rsidR="00A3204F" w:rsidRPr="00A3204F">
        <w:rPr>
          <w:rFonts w:ascii="Times New Roman" w:hAnsi="Times New Roman" w:cs="Times New Roman"/>
          <w:iCs/>
          <w:color w:val="auto"/>
          <w:lang w:val="nl-NL"/>
        </w:rPr>
        <w:t>Psychophysiology, 48</w:t>
      </w:r>
      <w:r w:rsidR="00A3204F" w:rsidRPr="00A3204F">
        <w:rPr>
          <w:rFonts w:ascii="Times New Roman" w:hAnsi="Times New Roman" w:cs="Times New Roman"/>
          <w:color w:val="auto"/>
          <w:lang w:val="nl-NL"/>
        </w:rPr>
        <w:t xml:space="preserve">, 697-707. </w:t>
      </w:r>
    </w:p>
    <w:p w:rsidR="00AA5D7F" w:rsidRPr="006A0FC2" w:rsidRDefault="00A3204F" w:rsidP="00AA5D7F">
      <w:pPr>
        <w:pStyle w:val="BodyTextIndent"/>
        <w:ind w:left="720" w:hanging="720"/>
        <w:rPr>
          <w:color w:val="000000" w:themeColor="text1"/>
          <w:szCs w:val="24"/>
        </w:rPr>
      </w:pPr>
      <w:r w:rsidRPr="00A3204F">
        <w:rPr>
          <w:rStyle w:val="authors5"/>
          <w:color w:val="000000" w:themeColor="text1"/>
          <w:szCs w:val="24"/>
          <w:lang w:val="nl-NL"/>
        </w:rPr>
        <w:t xml:space="preserve">Fenker, D.B., Heipertz, D., Boehler, C.N., Schoenfeld, M.A., Noesselt T, Heinze, H-J., et al. </w:t>
      </w:r>
      <w:r w:rsidR="00AA5D7F" w:rsidRPr="00DF4757">
        <w:rPr>
          <w:color w:val="000000" w:themeColor="text1"/>
          <w:szCs w:val="24"/>
        </w:rPr>
        <w:t>(2010) Mandatory processing of irrelevant fearful face features in visual search. Journal of Cognitive Neuroscience, 22, 2926–38.</w:t>
      </w:r>
    </w:p>
    <w:p w:rsidR="00AA5D7F" w:rsidRPr="00766023" w:rsidRDefault="00AA5D7F" w:rsidP="00AA5D7F">
      <w:pPr>
        <w:pStyle w:val="BodyTextIndent"/>
        <w:ind w:left="720" w:hanging="720"/>
        <w:rPr>
          <w:color w:val="303030"/>
          <w:szCs w:val="24"/>
        </w:rPr>
      </w:pPr>
      <w:r w:rsidRPr="00766023">
        <w:rPr>
          <w:rStyle w:val="citation"/>
          <w:szCs w:val="24"/>
        </w:rPr>
        <w:t>Fox</w:t>
      </w:r>
      <w:r>
        <w:rPr>
          <w:rStyle w:val="citation"/>
          <w:szCs w:val="24"/>
        </w:rPr>
        <w:t>,</w:t>
      </w:r>
      <w:r w:rsidRPr="00766023">
        <w:rPr>
          <w:rStyle w:val="citation"/>
          <w:szCs w:val="24"/>
        </w:rPr>
        <w:t xml:space="preserve"> E., Derakshan</w:t>
      </w:r>
      <w:r>
        <w:rPr>
          <w:rStyle w:val="citation"/>
          <w:szCs w:val="24"/>
        </w:rPr>
        <w:t>,</w:t>
      </w:r>
      <w:r w:rsidRPr="00766023">
        <w:rPr>
          <w:rStyle w:val="citation"/>
          <w:szCs w:val="24"/>
        </w:rPr>
        <w:t xml:space="preserve"> N., </w:t>
      </w:r>
      <w:r>
        <w:rPr>
          <w:rStyle w:val="citation"/>
          <w:szCs w:val="24"/>
        </w:rPr>
        <w:t xml:space="preserve">&amp; </w:t>
      </w:r>
      <w:r w:rsidRPr="00766023">
        <w:rPr>
          <w:rStyle w:val="citation"/>
          <w:szCs w:val="24"/>
        </w:rPr>
        <w:t>Shoker</w:t>
      </w:r>
      <w:r>
        <w:rPr>
          <w:rStyle w:val="citation"/>
          <w:szCs w:val="24"/>
        </w:rPr>
        <w:t>,</w:t>
      </w:r>
      <w:r w:rsidRPr="00766023">
        <w:rPr>
          <w:rStyle w:val="citation"/>
          <w:szCs w:val="24"/>
        </w:rPr>
        <w:t xml:space="preserve"> L.</w:t>
      </w:r>
      <w:r>
        <w:rPr>
          <w:rStyle w:val="citation"/>
          <w:szCs w:val="24"/>
        </w:rPr>
        <w:t xml:space="preserve"> (2008)</w:t>
      </w:r>
      <w:r w:rsidRPr="00766023">
        <w:rPr>
          <w:rStyle w:val="citation"/>
          <w:szCs w:val="24"/>
        </w:rPr>
        <w:t xml:space="preserve"> Trait anxiety modulates the electrophysiological indices of rapid spatial orienting towards angry faces. </w:t>
      </w:r>
      <w:r>
        <w:rPr>
          <w:rStyle w:val="ref-journal1"/>
          <w:i w:val="0"/>
          <w:szCs w:val="24"/>
        </w:rPr>
        <w:t xml:space="preserve">Neuroreport, </w:t>
      </w:r>
      <w:r w:rsidRPr="00C76923">
        <w:rPr>
          <w:rStyle w:val="ref-vol1"/>
          <w:b w:val="0"/>
          <w:szCs w:val="24"/>
        </w:rPr>
        <w:t>19,</w:t>
      </w:r>
      <w:r>
        <w:rPr>
          <w:rStyle w:val="ref-vol1"/>
          <w:szCs w:val="24"/>
        </w:rPr>
        <w:t xml:space="preserve"> </w:t>
      </w:r>
      <w:r>
        <w:rPr>
          <w:rStyle w:val="citation"/>
          <w:szCs w:val="24"/>
        </w:rPr>
        <w:t>259–</w:t>
      </w:r>
      <w:r w:rsidRPr="00766023">
        <w:rPr>
          <w:rStyle w:val="citation"/>
          <w:szCs w:val="24"/>
        </w:rPr>
        <w:t>63.</w:t>
      </w:r>
    </w:p>
    <w:p w:rsidR="00AA5D7F" w:rsidRPr="00745835" w:rsidRDefault="00AA5D7F" w:rsidP="00AA5D7F">
      <w:pPr>
        <w:pStyle w:val="BodyTextIndent"/>
        <w:ind w:left="720" w:hanging="720"/>
        <w:rPr>
          <w:szCs w:val="24"/>
        </w:rPr>
      </w:pPr>
      <w:r w:rsidRPr="00745835">
        <w:rPr>
          <w:szCs w:val="24"/>
        </w:rPr>
        <w:t xml:space="preserve">Fox, E., Russo, R., </w:t>
      </w:r>
      <w:r>
        <w:rPr>
          <w:szCs w:val="24"/>
        </w:rPr>
        <w:t>Bowles, R., &amp; Dutton, K. (2001)</w:t>
      </w:r>
      <w:r w:rsidRPr="00745835">
        <w:rPr>
          <w:szCs w:val="24"/>
        </w:rPr>
        <w:t xml:space="preserve"> Do threatening stimuli draw or hold visual attention in subclinical anxiety? </w:t>
      </w:r>
      <w:r w:rsidRPr="00C76923">
        <w:rPr>
          <w:szCs w:val="24"/>
        </w:rPr>
        <w:t>Journal of Experimental Psychology: General, 130</w:t>
      </w:r>
      <w:r w:rsidRPr="00745835">
        <w:rPr>
          <w:szCs w:val="24"/>
        </w:rPr>
        <w:t>, 681-700.</w:t>
      </w:r>
    </w:p>
    <w:p w:rsidR="00AD5316" w:rsidRDefault="00AD5316" w:rsidP="00AA5D7F">
      <w:pPr>
        <w:pStyle w:val="BodyTextIndent"/>
        <w:ind w:left="720" w:hanging="720"/>
        <w:rPr>
          <w:szCs w:val="24"/>
        </w:rPr>
      </w:pPr>
      <w:r>
        <w:rPr>
          <w:szCs w:val="24"/>
        </w:rPr>
        <w:t>Garner, M., Mogg, K., &amp; Bradley, B.P. (2006). Fear-relevant selective associations and social anxiety: Absence of a positive bias. Behaviour Research and Therapy, 44, 201-217.</w:t>
      </w:r>
    </w:p>
    <w:p w:rsidR="00AA5D7F" w:rsidRDefault="00AA5D7F" w:rsidP="00AA5D7F">
      <w:pPr>
        <w:pStyle w:val="BodyTextIndent"/>
        <w:ind w:left="720" w:hanging="720"/>
        <w:rPr>
          <w:szCs w:val="24"/>
        </w:rPr>
      </w:pPr>
      <w:r w:rsidRPr="00745835">
        <w:rPr>
          <w:szCs w:val="24"/>
        </w:rPr>
        <w:t xml:space="preserve">Gray, J.A. (1982). </w:t>
      </w:r>
      <w:r w:rsidRPr="00C76923">
        <w:rPr>
          <w:szCs w:val="24"/>
        </w:rPr>
        <w:t>The neuropsychology of anxiety: An enquiry into the functions of the septo-hippocampal system.</w:t>
      </w:r>
      <w:r w:rsidRPr="00745835">
        <w:rPr>
          <w:szCs w:val="24"/>
        </w:rPr>
        <w:t xml:space="preserve"> Oxford: Oxford University Press.</w:t>
      </w:r>
    </w:p>
    <w:p w:rsidR="00AD5316" w:rsidRPr="00745835" w:rsidRDefault="00AD5316" w:rsidP="00AA5D7F">
      <w:pPr>
        <w:pStyle w:val="BodyTextIndent"/>
        <w:ind w:left="720" w:hanging="720"/>
        <w:rPr>
          <w:rStyle w:val="citation"/>
          <w:szCs w:val="24"/>
        </w:rPr>
      </w:pPr>
      <w:r>
        <w:rPr>
          <w:szCs w:val="24"/>
        </w:rPr>
        <w:t>Holmes, A., Kragh Nielsen, M., &amp; Green, S. (2006). Anxiety and sensitivity to eye gaze in emotional faces. Brain and Cognition, 60, 282-294.</w:t>
      </w:r>
    </w:p>
    <w:p w:rsidR="00AA5D7F" w:rsidRDefault="00AA5D7F" w:rsidP="00AA5D7F">
      <w:pPr>
        <w:pStyle w:val="NormalWeb"/>
        <w:spacing w:line="480" w:lineRule="auto"/>
        <w:ind w:left="720" w:hanging="720"/>
      </w:pPr>
      <w:r w:rsidRPr="00D53430">
        <w:rPr>
          <w:lang w:val="de-DE"/>
        </w:rPr>
        <w:t>Holmes, A., Bradley, B. P., Kragh</w:t>
      </w:r>
      <w:r>
        <w:rPr>
          <w:lang w:val="de-DE"/>
        </w:rPr>
        <w:t xml:space="preserve"> Nielsen, M., &amp; Mogg, K. (2009)</w:t>
      </w:r>
      <w:r w:rsidRPr="00D53430">
        <w:rPr>
          <w:lang w:val="de-DE"/>
        </w:rPr>
        <w:t xml:space="preserve"> </w:t>
      </w:r>
      <w:r w:rsidRPr="00745835">
        <w:t xml:space="preserve">Attentional selectivity for emotional faces: Evidence from human electrophysiology. </w:t>
      </w:r>
      <w:r w:rsidRPr="00C76923">
        <w:rPr>
          <w:iCs/>
        </w:rPr>
        <w:t>Psychophysiology, 46</w:t>
      </w:r>
      <w:r w:rsidRPr="00745835">
        <w:t xml:space="preserve">, 62-68. </w:t>
      </w:r>
    </w:p>
    <w:p w:rsidR="00AD5316" w:rsidRPr="00745835" w:rsidRDefault="00AD5316" w:rsidP="00AA5D7F">
      <w:pPr>
        <w:pStyle w:val="NormalWeb"/>
        <w:spacing w:line="480" w:lineRule="auto"/>
        <w:ind w:left="720" w:hanging="720"/>
      </w:pPr>
      <w:r>
        <w:lastRenderedPageBreak/>
        <w:t>Hopf, J-M., Luck, S.J., Girelli, M., Hagner, T., Mangun, G.R., Scheich, H., &amp; Heinze, H-J. (2000). Neural sources of focused attention in visual search. Cerebral Cortex, 10, 1233-1241.</w:t>
      </w:r>
    </w:p>
    <w:p w:rsidR="00AA5D7F" w:rsidRPr="00BB412F" w:rsidRDefault="00AA5D7F" w:rsidP="00AA5D7F">
      <w:pPr>
        <w:pStyle w:val="BodyTextIndent"/>
        <w:ind w:left="720" w:hanging="720"/>
        <w:rPr>
          <w:szCs w:val="24"/>
          <w:lang w:val="de-DE"/>
        </w:rPr>
      </w:pPr>
      <w:r w:rsidRPr="00D53430">
        <w:rPr>
          <w:szCs w:val="24"/>
          <w:lang w:val="it-IT"/>
        </w:rPr>
        <w:t xml:space="preserve">Jolicoeur, P., Sessa, P., Dell'Acqua, R., &amp; Robitaille, N. (2006). </w:t>
      </w:r>
      <w:r w:rsidRPr="00745835">
        <w:rPr>
          <w:szCs w:val="24"/>
        </w:rPr>
        <w:t xml:space="preserve">On the control of visual spatial attention: evidence from human electrophysiology. </w:t>
      </w:r>
      <w:r w:rsidRPr="00C76923">
        <w:rPr>
          <w:szCs w:val="24"/>
          <w:lang w:val="de-DE"/>
        </w:rPr>
        <w:t xml:space="preserve">Psychological Research / </w:t>
      </w:r>
      <w:r w:rsidRPr="00BB412F">
        <w:rPr>
          <w:szCs w:val="24"/>
          <w:lang w:val="de-DE"/>
        </w:rPr>
        <w:t>Psychologische Forschung, 70, 414-24.</w:t>
      </w:r>
    </w:p>
    <w:p w:rsidR="00BB412F" w:rsidRDefault="00BB412F" w:rsidP="00BB412F">
      <w:pPr>
        <w:spacing w:line="480" w:lineRule="auto"/>
        <w:ind w:left="709" w:hanging="709"/>
        <w:rPr>
          <w:rFonts w:eastAsia="Times New Roman"/>
          <w:szCs w:val="24"/>
          <w:u w:val="none"/>
          <w:lang w:eastAsia="en-GB"/>
        </w:rPr>
      </w:pPr>
      <w:r w:rsidRPr="00BB412F">
        <w:rPr>
          <w:rFonts w:eastAsia="Times New Roman"/>
          <w:szCs w:val="24"/>
          <w:u w:val="none"/>
          <w:lang w:eastAsia="en-GB"/>
        </w:rPr>
        <w:t>Jonides</w:t>
      </w:r>
      <w:r>
        <w:rPr>
          <w:rFonts w:eastAsia="Times New Roman"/>
          <w:szCs w:val="24"/>
          <w:u w:val="none"/>
          <w:lang w:eastAsia="en-GB"/>
        </w:rPr>
        <w:t>,</w:t>
      </w:r>
      <w:r w:rsidRPr="00BB412F">
        <w:rPr>
          <w:rFonts w:eastAsia="Times New Roman"/>
          <w:szCs w:val="24"/>
          <w:u w:val="none"/>
          <w:lang w:eastAsia="en-GB"/>
        </w:rPr>
        <w:t xml:space="preserve"> J</w:t>
      </w:r>
      <w:r>
        <w:rPr>
          <w:rFonts w:eastAsia="Times New Roman"/>
          <w:szCs w:val="24"/>
          <w:u w:val="none"/>
          <w:lang w:eastAsia="en-GB"/>
        </w:rPr>
        <w:t>.</w:t>
      </w:r>
      <w:r w:rsidRPr="00BB412F">
        <w:rPr>
          <w:rFonts w:eastAsia="Times New Roman"/>
          <w:szCs w:val="24"/>
          <w:u w:val="none"/>
          <w:lang w:eastAsia="en-GB"/>
        </w:rPr>
        <w:t>, Lewis</w:t>
      </w:r>
      <w:r>
        <w:rPr>
          <w:rFonts w:eastAsia="Times New Roman"/>
          <w:szCs w:val="24"/>
          <w:u w:val="none"/>
          <w:lang w:eastAsia="en-GB"/>
        </w:rPr>
        <w:t>,</w:t>
      </w:r>
      <w:r w:rsidRPr="00BB412F">
        <w:rPr>
          <w:rFonts w:eastAsia="Times New Roman"/>
          <w:szCs w:val="24"/>
          <w:u w:val="none"/>
          <w:lang w:eastAsia="en-GB"/>
        </w:rPr>
        <w:t xml:space="preserve"> R</w:t>
      </w:r>
      <w:r>
        <w:rPr>
          <w:rFonts w:eastAsia="Times New Roman"/>
          <w:szCs w:val="24"/>
          <w:u w:val="none"/>
          <w:lang w:eastAsia="en-GB"/>
        </w:rPr>
        <w:t>.</w:t>
      </w:r>
      <w:r w:rsidRPr="00BB412F">
        <w:rPr>
          <w:rFonts w:eastAsia="Times New Roman"/>
          <w:szCs w:val="24"/>
          <w:u w:val="none"/>
          <w:lang w:eastAsia="en-GB"/>
        </w:rPr>
        <w:t>L</w:t>
      </w:r>
      <w:r>
        <w:rPr>
          <w:rFonts w:eastAsia="Times New Roman"/>
          <w:szCs w:val="24"/>
          <w:u w:val="none"/>
          <w:lang w:eastAsia="en-GB"/>
        </w:rPr>
        <w:t>.</w:t>
      </w:r>
      <w:r w:rsidRPr="00BB412F">
        <w:rPr>
          <w:rFonts w:eastAsia="Times New Roman"/>
          <w:szCs w:val="24"/>
          <w:u w:val="none"/>
          <w:lang w:eastAsia="en-GB"/>
        </w:rPr>
        <w:t>, Nee</w:t>
      </w:r>
      <w:r>
        <w:rPr>
          <w:rFonts w:eastAsia="Times New Roman"/>
          <w:szCs w:val="24"/>
          <w:u w:val="none"/>
          <w:lang w:eastAsia="en-GB"/>
        </w:rPr>
        <w:t>,</w:t>
      </w:r>
      <w:r w:rsidRPr="00BB412F">
        <w:rPr>
          <w:rFonts w:eastAsia="Times New Roman"/>
          <w:szCs w:val="24"/>
          <w:u w:val="none"/>
          <w:lang w:eastAsia="en-GB"/>
        </w:rPr>
        <w:t xml:space="preserve"> D</w:t>
      </w:r>
      <w:r>
        <w:rPr>
          <w:rFonts w:eastAsia="Times New Roman"/>
          <w:szCs w:val="24"/>
          <w:u w:val="none"/>
          <w:lang w:eastAsia="en-GB"/>
        </w:rPr>
        <w:t>.</w:t>
      </w:r>
      <w:r w:rsidRPr="00BB412F">
        <w:rPr>
          <w:rFonts w:eastAsia="Times New Roman"/>
          <w:szCs w:val="24"/>
          <w:u w:val="none"/>
          <w:lang w:eastAsia="en-GB"/>
        </w:rPr>
        <w:t>E</w:t>
      </w:r>
      <w:r>
        <w:rPr>
          <w:rFonts w:eastAsia="Times New Roman"/>
          <w:szCs w:val="24"/>
          <w:u w:val="none"/>
          <w:lang w:eastAsia="en-GB"/>
        </w:rPr>
        <w:t>.</w:t>
      </w:r>
      <w:r w:rsidRPr="00BB412F">
        <w:rPr>
          <w:rFonts w:eastAsia="Times New Roman"/>
          <w:szCs w:val="24"/>
          <w:u w:val="none"/>
          <w:lang w:eastAsia="en-GB"/>
        </w:rPr>
        <w:t>, Lustig</w:t>
      </w:r>
      <w:r>
        <w:rPr>
          <w:rFonts w:eastAsia="Times New Roman"/>
          <w:szCs w:val="24"/>
          <w:u w:val="none"/>
          <w:lang w:eastAsia="en-GB"/>
        </w:rPr>
        <w:t>,</w:t>
      </w:r>
      <w:r w:rsidRPr="00BB412F">
        <w:rPr>
          <w:rFonts w:eastAsia="Times New Roman"/>
          <w:szCs w:val="24"/>
          <w:u w:val="none"/>
          <w:lang w:eastAsia="en-GB"/>
        </w:rPr>
        <w:t xml:space="preserve"> C</w:t>
      </w:r>
      <w:r>
        <w:rPr>
          <w:rFonts w:eastAsia="Times New Roman"/>
          <w:szCs w:val="24"/>
          <w:u w:val="none"/>
          <w:lang w:eastAsia="en-GB"/>
        </w:rPr>
        <w:t>.</w:t>
      </w:r>
      <w:r w:rsidRPr="00BB412F">
        <w:rPr>
          <w:rFonts w:eastAsia="Times New Roman"/>
          <w:szCs w:val="24"/>
          <w:u w:val="none"/>
          <w:lang w:eastAsia="en-GB"/>
        </w:rPr>
        <w:t>A</w:t>
      </w:r>
      <w:r>
        <w:rPr>
          <w:rFonts w:eastAsia="Times New Roman"/>
          <w:szCs w:val="24"/>
          <w:u w:val="none"/>
          <w:lang w:eastAsia="en-GB"/>
        </w:rPr>
        <w:t>.</w:t>
      </w:r>
      <w:r w:rsidRPr="00BB412F">
        <w:rPr>
          <w:rFonts w:eastAsia="Times New Roman"/>
          <w:szCs w:val="24"/>
          <w:u w:val="none"/>
          <w:lang w:eastAsia="en-GB"/>
        </w:rPr>
        <w:t>, Berman</w:t>
      </w:r>
      <w:r>
        <w:rPr>
          <w:rFonts w:eastAsia="Times New Roman"/>
          <w:szCs w:val="24"/>
          <w:u w:val="none"/>
          <w:lang w:eastAsia="en-GB"/>
        </w:rPr>
        <w:t>,</w:t>
      </w:r>
      <w:r w:rsidRPr="00BB412F">
        <w:rPr>
          <w:rFonts w:eastAsia="Times New Roman"/>
          <w:szCs w:val="24"/>
          <w:u w:val="none"/>
          <w:lang w:eastAsia="en-GB"/>
        </w:rPr>
        <w:t xml:space="preserve"> M</w:t>
      </w:r>
      <w:r>
        <w:rPr>
          <w:rFonts w:eastAsia="Times New Roman"/>
          <w:szCs w:val="24"/>
          <w:u w:val="none"/>
          <w:lang w:eastAsia="en-GB"/>
        </w:rPr>
        <w:t>.</w:t>
      </w:r>
      <w:r w:rsidRPr="00BB412F">
        <w:rPr>
          <w:rFonts w:eastAsia="Times New Roman"/>
          <w:szCs w:val="24"/>
          <w:u w:val="none"/>
          <w:lang w:eastAsia="en-GB"/>
        </w:rPr>
        <w:t>G</w:t>
      </w:r>
      <w:r>
        <w:rPr>
          <w:rFonts w:eastAsia="Times New Roman"/>
          <w:szCs w:val="24"/>
          <w:u w:val="none"/>
          <w:lang w:eastAsia="en-GB"/>
        </w:rPr>
        <w:t>.</w:t>
      </w:r>
      <w:r w:rsidRPr="00BB412F">
        <w:rPr>
          <w:rFonts w:eastAsia="Times New Roman"/>
          <w:szCs w:val="24"/>
          <w:u w:val="none"/>
          <w:lang w:eastAsia="en-GB"/>
        </w:rPr>
        <w:t xml:space="preserve">, </w:t>
      </w:r>
      <w:r>
        <w:rPr>
          <w:rFonts w:eastAsia="Times New Roman"/>
          <w:szCs w:val="24"/>
          <w:u w:val="none"/>
          <w:lang w:eastAsia="en-GB"/>
        </w:rPr>
        <w:t xml:space="preserve">&amp; </w:t>
      </w:r>
      <w:r w:rsidRPr="00BB412F">
        <w:rPr>
          <w:rFonts w:eastAsia="Times New Roman"/>
          <w:szCs w:val="24"/>
          <w:u w:val="none"/>
          <w:lang w:eastAsia="en-GB"/>
        </w:rPr>
        <w:t>Moore</w:t>
      </w:r>
      <w:r>
        <w:rPr>
          <w:rFonts w:eastAsia="Times New Roman"/>
          <w:szCs w:val="24"/>
          <w:u w:val="none"/>
          <w:lang w:eastAsia="en-GB"/>
        </w:rPr>
        <w:t>,</w:t>
      </w:r>
      <w:r w:rsidRPr="00BB412F">
        <w:rPr>
          <w:rFonts w:eastAsia="Times New Roman"/>
          <w:szCs w:val="24"/>
          <w:u w:val="none"/>
          <w:lang w:eastAsia="en-GB"/>
        </w:rPr>
        <w:t xml:space="preserve"> K</w:t>
      </w:r>
      <w:r>
        <w:rPr>
          <w:rFonts w:eastAsia="Times New Roman"/>
          <w:szCs w:val="24"/>
          <w:u w:val="none"/>
          <w:lang w:eastAsia="en-GB"/>
        </w:rPr>
        <w:t>.</w:t>
      </w:r>
      <w:r w:rsidRPr="00BB412F">
        <w:rPr>
          <w:rFonts w:eastAsia="Times New Roman"/>
          <w:szCs w:val="24"/>
          <w:u w:val="none"/>
          <w:lang w:eastAsia="en-GB"/>
        </w:rPr>
        <w:t>S.</w:t>
      </w:r>
      <w:r>
        <w:rPr>
          <w:rFonts w:eastAsia="Times New Roman"/>
          <w:szCs w:val="24"/>
          <w:u w:val="none"/>
          <w:lang w:eastAsia="en-GB"/>
        </w:rPr>
        <w:t xml:space="preserve"> (2008)</w:t>
      </w:r>
      <w:r w:rsidRPr="00BB412F">
        <w:rPr>
          <w:rFonts w:eastAsia="Times New Roman"/>
          <w:szCs w:val="24"/>
          <w:u w:val="none"/>
          <w:lang w:eastAsia="en-GB"/>
        </w:rPr>
        <w:t xml:space="preserve"> The mind and brain of short-term memory. </w:t>
      </w:r>
      <w:r w:rsidRPr="00BB412F">
        <w:rPr>
          <w:rFonts w:eastAsia="Times New Roman"/>
          <w:iCs/>
          <w:szCs w:val="24"/>
          <w:u w:val="none"/>
          <w:lang w:eastAsia="en-GB"/>
        </w:rPr>
        <w:t>Annual Review of Psychology</w:t>
      </w:r>
      <w:r>
        <w:rPr>
          <w:rFonts w:eastAsia="Times New Roman"/>
          <w:i/>
          <w:iCs/>
          <w:szCs w:val="24"/>
          <w:u w:val="none"/>
          <w:lang w:eastAsia="en-GB"/>
        </w:rPr>
        <w:t xml:space="preserve">, </w:t>
      </w:r>
      <w:r w:rsidRPr="00BB412F">
        <w:rPr>
          <w:rFonts w:eastAsia="Times New Roman"/>
          <w:szCs w:val="24"/>
          <w:u w:val="none"/>
          <w:lang w:eastAsia="en-GB"/>
        </w:rPr>
        <w:t>59</w:t>
      </w:r>
      <w:r>
        <w:rPr>
          <w:rFonts w:eastAsia="Times New Roman"/>
          <w:szCs w:val="24"/>
          <w:u w:val="none"/>
          <w:lang w:eastAsia="en-GB"/>
        </w:rPr>
        <w:t xml:space="preserve">, </w:t>
      </w:r>
      <w:r w:rsidRPr="00BB412F">
        <w:rPr>
          <w:rFonts w:eastAsia="Times New Roman"/>
          <w:szCs w:val="24"/>
          <w:u w:val="none"/>
          <w:lang w:eastAsia="en-GB"/>
        </w:rPr>
        <w:t>193–224.</w:t>
      </w:r>
    </w:p>
    <w:p w:rsidR="006C2DB9" w:rsidRPr="00BB412F" w:rsidRDefault="006C2DB9" w:rsidP="00BB412F">
      <w:pPr>
        <w:spacing w:line="480" w:lineRule="auto"/>
        <w:ind w:left="709" w:hanging="709"/>
        <w:rPr>
          <w:rFonts w:eastAsia="Times New Roman"/>
          <w:szCs w:val="24"/>
          <w:u w:val="none"/>
          <w:lang w:eastAsia="en-GB"/>
        </w:rPr>
      </w:pPr>
      <w:r>
        <w:rPr>
          <w:rFonts w:eastAsia="Times New Roman"/>
          <w:szCs w:val="24"/>
          <w:u w:val="none"/>
          <w:lang w:eastAsia="en-GB"/>
        </w:rPr>
        <w:t>Kiefer, M. (2012) Executive control over unconscious cognition: attentional sensitization of unconscious information processing. Frontiers in Human Neuroscience, 6(61), 1-12.</w:t>
      </w:r>
    </w:p>
    <w:p w:rsidR="00AA5D7F" w:rsidRPr="00745835" w:rsidRDefault="00AA5D7F" w:rsidP="00AA5D7F">
      <w:pPr>
        <w:pStyle w:val="NormalWeb"/>
        <w:spacing w:before="0" w:beforeAutospacing="0" w:line="480" w:lineRule="auto"/>
        <w:ind w:left="720" w:hanging="720"/>
      </w:pPr>
      <w:r w:rsidRPr="00745835">
        <w:rPr>
          <w:rStyle w:val="mixed-citation"/>
        </w:rPr>
        <w:t>Lavie</w:t>
      </w:r>
      <w:r>
        <w:rPr>
          <w:rStyle w:val="mixed-citation"/>
        </w:rPr>
        <w:t>,</w:t>
      </w:r>
      <w:r w:rsidRPr="00745835">
        <w:rPr>
          <w:rStyle w:val="mixed-citation"/>
        </w:rPr>
        <w:t xml:space="preserve"> N. </w:t>
      </w:r>
      <w:r>
        <w:rPr>
          <w:rStyle w:val="mixed-citation"/>
        </w:rPr>
        <w:t xml:space="preserve">(2005) </w:t>
      </w:r>
      <w:r w:rsidRPr="00745835">
        <w:rPr>
          <w:rStyle w:val="mixed-citation"/>
        </w:rPr>
        <w:t xml:space="preserve">Distracted and confused? Selective attention under load. </w:t>
      </w:r>
      <w:r w:rsidRPr="00C76923">
        <w:rPr>
          <w:rStyle w:val="ref-journal1"/>
          <w:i w:val="0"/>
        </w:rPr>
        <w:t>Trends in Cognitive Sciences</w:t>
      </w:r>
      <w:r>
        <w:rPr>
          <w:rStyle w:val="ref-journal1"/>
        </w:rPr>
        <w:t xml:space="preserve">, </w:t>
      </w:r>
      <w:r w:rsidRPr="00745835">
        <w:rPr>
          <w:rStyle w:val="ref-vol"/>
        </w:rPr>
        <w:t>9</w:t>
      </w:r>
      <w:r>
        <w:rPr>
          <w:rStyle w:val="mixed-citation"/>
        </w:rPr>
        <w:t>, 75–82</w:t>
      </w:r>
      <w:r w:rsidRPr="00745835">
        <w:rPr>
          <w:rStyle w:val="mixed-citation"/>
        </w:rPr>
        <w:t>.</w:t>
      </w:r>
    </w:p>
    <w:p w:rsidR="00AA5D7F" w:rsidRDefault="00AA5D7F" w:rsidP="00AA5D7F">
      <w:pPr>
        <w:pStyle w:val="NormalWeb"/>
        <w:spacing w:before="0" w:beforeAutospacing="0" w:line="480" w:lineRule="auto"/>
        <w:ind w:left="720" w:hanging="720"/>
        <w:rPr>
          <w:rStyle w:val="mixed-citation"/>
        </w:rPr>
      </w:pPr>
      <w:r w:rsidRPr="00396497">
        <w:rPr>
          <w:rStyle w:val="mixed-citation"/>
        </w:rPr>
        <w:t>Lavie</w:t>
      </w:r>
      <w:r>
        <w:rPr>
          <w:rStyle w:val="mixed-citation"/>
        </w:rPr>
        <w:t>, N (2010)</w:t>
      </w:r>
      <w:r w:rsidRPr="00396497">
        <w:rPr>
          <w:rStyle w:val="mixed-citation"/>
        </w:rPr>
        <w:t xml:space="preserve"> Attention, distraction, and cognitive control under load. Current Directions i</w:t>
      </w:r>
      <w:r w:rsidR="00BB412F">
        <w:rPr>
          <w:rStyle w:val="mixed-citation"/>
        </w:rPr>
        <w:t xml:space="preserve">n Psychological Science 19, </w:t>
      </w:r>
      <w:r>
        <w:rPr>
          <w:rStyle w:val="mixed-citation"/>
        </w:rPr>
        <w:t>143–</w:t>
      </w:r>
      <w:r w:rsidRPr="00396497">
        <w:rPr>
          <w:rStyle w:val="mixed-citation"/>
        </w:rPr>
        <w:t>48.</w:t>
      </w:r>
    </w:p>
    <w:p w:rsidR="00AA5D7F" w:rsidRDefault="00AA5D7F" w:rsidP="00AA5D7F">
      <w:pPr>
        <w:pStyle w:val="NormalWeb"/>
        <w:spacing w:before="0" w:beforeAutospacing="0" w:line="480" w:lineRule="auto"/>
        <w:ind w:left="720" w:hanging="720"/>
        <w:rPr>
          <w:rStyle w:val="mixed-citation"/>
        </w:rPr>
      </w:pPr>
      <w:r w:rsidRPr="00D53430">
        <w:rPr>
          <w:rStyle w:val="mixed-citation"/>
          <w:lang w:val="fr-FR"/>
        </w:rPr>
        <w:t>Lavi</w:t>
      </w:r>
      <w:r>
        <w:rPr>
          <w:rStyle w:val="mixed-citation"/>
          <w:lang w:val="fr-FR"/>
        </w:rPr>
        <w:t>e N., &amp; De Fockert J. W. (2005)</w:t>
      </w:r>
      <w:r w:rsidRPr="00D53430">
        <w:rPr>
          <w:rStyle w:val="mixed-citation"/>
          <w:lang w:val="fr-FR"/>
        </w:rPr>
        <w:t xml:space="preserve"> </w:t>
      </w:r>
      <w:r w:rsidRPr="00745835">
        <w:rPr>
          <w:rStyle w:val="ref-title"/>
        </w:rPr>
        <w:t>The role of working memory in attentional capture</w:t>
      </w:r>
      <w:r w:rsidRPr="00745835">
        <w:rPr>
          <w:rStyle w:val="mixed-citation"/>
        </w:rPr>
        <w:t xml:space="preserve">. </w:t>
      </w:r>
      <w:r w:rsidRPr="00C76923">
        <w:rPr>
          <w:rStyle w:val="ref-journal1"/>
          <w:i w:val="0"/>
        </w:rPr>
        <w:t>Psychonomic Bulletin &amp; Review</w:t>
      </w:r>
      <w:r w:rsidRPr="00745835">
        <w:rPr>
          <w:rStyle w:val="mixed-citation"/>
        </w:rPr>
        <w:t xml:space="preserve">, </w:t>
      </w:r>
      <w:r w:rsidRPr="00745835">
        <w:rPr>
          <w:rStyle w:val="ref-vol"/>
        </w:rPr>
        <w:t>12</w:t>
      </w:r>
      <w:r>
        <w:rPr>
          <w:rStyle w:val="mixed-citation"/>
        </w:rPr>
        <w:t>, 669–</w:t>
      </w:r>
      <w:r w:rsidRPr="00745835">
        <w:rPr>
          <w:rStyle w:val="mixed-citation"/>
        </w:rPr>
        <w:t>74</w:t>
      </w:r>
    </w:p>
    <w:p w:rsidR="00AA5D7F" w:rsidRPr="00745835" w:rsidRDefault="00AA5D7F" w:rsidP="00AA5D7F">
      <w:pPr>
        <w:pStyle w:val="NormalWeb"/>
        <w:spacing w:before="0" w:beforeAutospacing="0" w:line="480" w:lineRule="auto"/>
        <w:ind w:left="720" w:hanging="720"/>
      </w:pPr>
    </w:p>
    <w:p w:rsidR="00AA5D7F" w:rsidRPr="00C76923" w:rsidRDefault="00AA5D7F" w:rsidP="00AA5D7F">
      <w:pPr>
        <w:spacing w:line="480" w:lineRule="auto"/>
        <w:ind w:left="720" w:hanging="720"/>
        <w:rPr>
          <w:rFonts w:hAnsiTheme="minorHAnsi"/>
          <w:u w:val="none"/>
        </w:rPr>
      </w:pPr>
      <w:r>
        <w:rPr>
          <w:rFonts w:hAnsiTheme="minorHAnsi"/>
          <w:u w:val="none"/>
        </w:rPr>
        <w:t xml:space="preserve">Lavie, </w:t>
      </w:r>
      <w:r w:rsidRPr="00C76923">
        <w:rPr>
          <w:rFonts w:hAnsiTheme="minorHAnsi"/>
          <w:u w:val="none"/>
        </w:rPr>
        <w:t>N., Hirst, A., De Fockert, J. W.</w:t>
      </w:r>
      <w:r>
        <w:rPr>
          <w:rFonts w:hAnsiTheme="minorHAnsi"/>
          <w:u w:val="none"/>
        </w:rPr>
        <w:t>,</w:t>
      </w:r>
      <w:r w:rsidRPr="00C76923">
        <w:rPr>
          <w:rFonts w:hAnsiTheme="minorHAnsi"/>
          <w:u w:val="none"/>
        </w:rPr>
        <w:t xml:space="preserve"> &amp; Viding, E. (2004) Load theory of selective attention and cognitive control. Journal of Experimental</w:t>
      </w:r>
      <w:r>
        <w:rPr>
          <w:rFonts w:hAnsiTheme="minorHAnsi"/>
          <w:u w:val="none"/>
        </w:rPr>
        <w:t xml:space="preserve"> Psychology: General, 133, 339-</w:t>
      </w:r>
      <w:r w:rsidRPr="00C76923">
        <w:rPr>
          <w:rFonts w:hAnsiTheme="minorHAnsi"/>
          <w:u w:val="none"/>
        </w:rPr>
        <w:t>54.</w:t>
      </w:r>
    </w:p>
    <w:p w:rsidR="00AA5D7F" w:rsidRPr="00745835" w:rsidRDefault="00AA5D7F" w:rsidP="00AA5D7F">
      <w:pPr>
        <w:pStyle w:val="BodyTextIndent"/>
        <w:ind w:left="720" w:hanging="720"/>
        <w:rPr>
          <w:szCs w:val="24"/>
        </w:rPr>
      </w:pPr>
      <w:r>
        <w:rPr>
          <w:szCs w:val="24"/>
        </w:rPr>
        <w:t>LeDoux, J.E. (1996)</w:t>
      </w:r>
      <w:r w:rsidRPr="00745835">
        <w:rPr>
          <w:szCs w:val="24"/>
        </w:rPr>
        <w:t xml:space="preserve"> </w:t>
      </w:r>
      <w:r w:rsidRPr="00C76923">
        <w:rPr>
          <w:szCs w:val="24"/>
        </w:rPr>
        <w:t>The Emotional Brain: The Mysterious Underpinnings of Emotional Life.</w:t>
      </w:r>
      <w:r w:rsidRPr="00745835">
        <w:rPr>
          <w:szCs w:val="24"/>
        </w:rPr>
        <w:t xml:space="preserve"> New York: Simon &amp; Schuster.</w:t>
      </w:r>
    </w:p>
    <w:p w:rsidR="00AA5D7F" w:rsidRPr="00745835" w:rsidRDefault="00AA5D7F" w:rsidP="00AA5D7F">
      <w:pPr>
        <w:pStyle w:val="BodyTextIndent"/>
        <w:ind w:left="720" w:hanging="720"/>
        <w:rPr>
          <w:szCs w:val="24"/>
        </w:rPr>
      </w:pPr>
      <w:r w:rsidRPr="00745835">
        <w:rPr>
          <w:szCs w:val="24"/>
        </w:rPr>
        <w:lastRenderedPageBreak/>
        <w:t>Luck</w:t>
      </w:r>
      <w:r>
        <w:rPr>
          <w:szCs w:val="24"/>
        </w:rPr>
        <w:t>, S.J., &amp; Hillyard, S.A. (1994)</w:t>
      </w:r>
      <w:r w:rsidRPr="00745835">
        <w:rPr>
          <w:szCs w:val="24"/>
        </w:rPr>
        <w:t xml:space="preserve"> Spatial filtering during visual search: evidence from human electrophysiology. </w:t>
      </w:r>
      <w:r w:rsidRPr="00C76923">
        <w:rPr>
          <w:szCs w:val="24"/>
        </w:rPr>
        <w:t>Journal of Experimental Psychology. Human Perception and Performance</w:t>
      </w:r>
      <w:r w:rsidRPr="00745835">
        <w:rPr>
          <w:szCs w:val="24"/>
        </w:rPr>
        <w:t xml:space="preserve">, </w:t>
      </w:r>
      <w:r w:rsidRPr="00C76923">
        <w:rPr>
          <w:szCs w:val="24"/>
        </w:rPr>
        <w:t>20</w:t>
      </w:r>
      <w:r>
        <w:rPr>
          <w:szCs w:val="24"/>
        </w:rPr>
        <w:t>, 1000-</w:t>
      </w:r>
      <w:r w:rsidRPr="00745835">
        <w:rPr>
          <w:szCs w:val="24"/>
        </w:rPr>
        <w:t>14.</w:t>
      </w:r>
    </w:p>
    <w:p w:rsidR="00AA5D7F" w:rsidRDefault="00AA5D7F" w:rsidP="00AA5D7F">
      <w:pPr>
        <w:pStyle w:val="BodyTextIndent"/>
        <w:ind w:left="720" w:hanging="720"/>
        <w:rPr>
          <w:szCs w:val="24"/>
        </w:rPr>
      </w:pPr>
      <w:r w:rsidRPr="00745835">
        <w:rPr>
          <w:szCs w:val="24"/>
        </w:rPr>
        <w:t>McNaughton,</w:t>
      </w:r>
      <w:r>
        <w:rPr>
          <w:szCs w:val="24"/>
        </w:rPr>
        <w:t xml:space="preserve"> N., &amp; Gray, J.A. (2000)</w:t>
      </w:r>
      <w:r w:rsidRPr="00745835">
        <w:rPr>
          <w:szCs w:val="24"/>
        </w:rPr>
        <w:t xml:space="preserve"> Anxiolytic action on the behavioural inhibition system implies multiple types of arousal contribute to anxiety. </w:t>
      </w:r>
      <w:r w:rsidRPr="00C76923">
        <w:rPr>
          <w:szCs w:val="24"/>
        </w:rPr>
        <w:t>Journal of Affective Disorders, 61</w:t>
      </w:r>
      <w:r>
        <w:rPr>
          <w:szCs w:val="24"/>
        </w:rPr>
        <w:t>, 161-</w:t>
      </w:r>
      <w:r w:rsidRPr="00745835">
        <w:rPr>
          <w:szCs w:val="24"/>
        </w:rPr>
        <w:t>76.</w:t>
      </w:r>
    </w:p>
    <w:p w:rsidR="00BE392D" w:rsidRPr="00745835" w:rsidRDefault="00BE392D" w:rsidP="00BE392D">
      <w:pPr>
        <w:pStyle w:val="BodyTextIndent"/>
        <w:ind w:left="720" w:hanging="720"/>
        <w:rPr>
          <w:szCs w:val="24"/>
        </w:rPr>
      </w:pPr>
      <w:r w:rsidRPr="00745835">
        <w:rPr>
          <w:szCs w:val="24"/>
        </w:rPr>
        <w:t>M</w:t>
      </w:r>
      <w:r>
        <w:rPr>
          <w:szCs w:val="24"/>
        </w:rPr>
        <w:t>ogg, K., &amp; Bradley, B.P. (1998)</w:t>
      </w:r>
      <w:r w:rsidRPr="00745835">
        <w:rPr>
          <w:szCs w:val="24"/>
        </w:rPr>
        <w:t xml:space="preserve"> A cognitive-motivational analysis of anxiety. </w:t>
      </w:r>
      <w:r w:rsidRPr="000E41DE">
        <w:rPr>
          <w:szCs w:val="24"/>
        </w:rPr>
        <w:t>Behaviour Research and Therapy, 36,</w:t>
      </w:r>
      <w:r>
        <w:rPr>
          <w:szCs w:val="24"/>
        </w:rPr>
        <w:t xml:space="preserve"> 809-</w:t>
      </w:r>
      <w:r w:rsidRPr="00745835">
        <w:rPr>
          <w:szCs w:val="24"/>
        </w:rPr>
        <w:t>48.</w:t>
      </w:r>
    </w:p>
    <w:p w:rsidR="00AA5D7F" w:rsidRPr="00745835" w:rsidRDefault="00AA5D7F" w:rsidP="00AA5D7F">
      <w:pPr>
        <w:pStyle w:val="BodyTextIndent"/>
        <w:ind w:left="720" w:hanging="720"/>
        <w:rPr>
          <w:szCs w:val="24"/>
        </w:rPr>
      </w:pPr>
      <w:r w:rsidRPr="00745835">
        <w:rPr>
          <w:szCs w:val="24"/>
        </w:rPr>
        <w:t>Mogg, K., &amp;</w:t>
      </w:r>
      <w:r>
        <w:rPr>
          <w:szCs w:val="24"/>
        </w:rPr>
        <w:t xml:space="preserve"> Bradley, B.P. (1999)</w:t>
      </w:r>
      <w:r w:rsidRPr="00745835">
        <w:rPr>
          <w:szCs w:val="24"/>
        </w:rPr>
        <w:t xml:space="preserve"> Orienting of Attention to Threatening Facial Expressions Presented under Conditions of Restricted Awareness. </w:t>
      </w:r>
      <w:r w:rsidRPr="000E41DE">
        <w:rPr>
          <w:szCs w:val="24"/>
        </w:rPr>
        <w:t>Cognition and Emotion, 13</w:t>
      </w:r>
      <w:r>
        <w:rPr>
          <w:szCs w:val="24"/>
        </w:rPr>
        <w:t>, 713-</w:t>
      </w:r>
      <w:r w:rsidRPr="00745835">
        <w:rPr>
          <w:szCs w:val="24"/>
        </w:rPr>
        <w:t>40.</w:t>
      </w:r>
    </w:p>
    <w:p w:rsidR="00AA5D7F" w:rsidRDefault="00AA5D7F" w:rsidP="00AA5D7F">
      <w:pPr>
        <w:shd w:val="clear" w:color="auto" w:fill="FFFFFF"/>
        <w:spacing w:line="480" w:lineRule="auto"/>
        <w:ind w:left="720" w:hanging="720"/>
        <w:jc w:val="both"/>
        <w:rPr>
          <w:rFonts w:eastAsia="Times New Roman"/>
          <w:iCs/>
          <w:color w:val="222222"/>
          <w:szCs w:val="24"/>
          <w:u w:val="none"/>
          <w:lang w:eastAsia="en-US"/>
        </w:rPr>
      </w:pPr>
      <w:r w:rsidRPr="00745835">
        <w:rPr>
          <w:rFonts w:eastAsia="Times New Roman"/>
          <w:color w:val="222222"/>
          <w:szCs w:val="24"/>
          <w:u w:val="none"/>
          <w:lang w:eastAsia="en-US"/>
        </w:rPr>
        <w:t>Nummenmaa, L</w:t>
      </w:r>
      <w:r>
        <w:rPr>
          <w:rFonts w:eastAsia="Times New Roman"/>
          <w:color w:val="222222"/>
          <w:szCs w:val="24"/>
          <w:u w:val="none"/>
          <w:lang w:eastAsia="en-US"/>
        </w:rPr>
        <w:t>.</w:t>
      </w:r>
      <w:r w:rsidRPr="00BB0A9F">
        <w:rPr>
          <w:rFonts w:eastAsia="Times New Roman"/>
          <w:color w:val="222222"/>
          <w:szCs w:val="24"/>
          <w:u w:val="none"/>
          <w:lang w:eastAsia="en-US"/>
        </w:rPr>
        <w:t xml:space="preserve">, </w:t>
      </w:r>
      <w:r w:rsidRPr="00745835">
        <w:rPr>
          <w:rFonts w:eastAsia="Times New Roman"/>
          <w:color w:val="222222"/>
          <w:szCs w:val="24"/>
          <w:u w:val="none"/>
          <w:lang w:eastAsia="en-US"/>
        </w:rPr>
        <w:t>Hyönä, J</w:t>
      </w:r>
      <w:r>
        <w:rPr>
          <w:rFonts w:eastAsia="Times New Roman"/>
          <w:color w:val="222222"/>
          <w:szCs w:val="24"/>
          <w:u w:val="none"/>
          <w:lang w:eastAsia="en-US"/>
        </w:rPr>
        <w:t>.</w:t>
      </w:r>
      <w:r w:rsidRPr="00BB0A9F">
        <w:rPr>
          <w:rFonts w:eastAsia="Times New Roman"/>
          <w:color w:val="222222"/>
          <w:szCs w:val="24"/>
          <w:u w:val="none"/>
          <w:lang w:eastAsia="en-US"/>
        </w:rPr>
        <w:t xml:space="preserve">, </w:t>
      </w:r>
      <w:r w:rsidRPr="00745835">
        <w:rPr>
          <w:rFonts w:eastAsia="Times New Roman"/>
          <w:color w:val="222222"/>
          <w:szCs w:val="24"/>
          <w:u w:val="none"/>
          <w:lang w:eastAsia="en-US"/>
        </w:rPr>
        <w:t>&amp; Calvo, M.G.</w:t>
      </w:r>
      <w:r>
        <w:rPr>
          <w:rFonts w:eastAsia="Times New Roman"/>
          <w:color w:val="222222"/>
          <w:szCs w:val="24"/>
          <w:u w:val="none"/>
          <w:lang w:eastAsia="en-US"/>
        </w:rPr>
        <w:t xml:space="preserve"> </w:t>
      </w:r>
      <w:r w:rsidRPr="000E41DE">
        <w:rPr>
          <w:rFonts w:eastAsia="Times New Roman"/>
          <w:iCs/>
          <w:color w:val="222222"/>
          <w:szCs w:val="24"/>
          <w:u w:val="none"/>
          <w:lang w:eastAsia="en-US"/>
        </w:rPr>
        <w:t>(2009) Emotional scene content drives the saccade generation system reflexively. J</w:t>
      </w:r>
      <w:r>
        <w:rPr>
          <w:rFonts w:eastAsia="Times New Roman"/>
          <w:iCs/>
          <w:color w:val="222222"/>
          <w:szCs w:val="24"/>
          <w:u w:val="none"/>
          <w:lang w:eastAsia="en-US"/>
        </w:rPr>
        <w:t>ournal of</w:t>
      </w:r>
      <w:r w:rsidRPr="000E41DE">
        <w:rPr>
          <w:rFonts w:eastAsia="Times New Roman"/>
          <w:iCs/>
          <w:color w:val="222222"/>
          <w:szCs w:val="24"/>
          <w:u w:val="none"/>
          <w:lang w:eastAsia="en-US"/>
        </w:rPr>
        <w:t xml:space="preserve"> Exp</w:t>
      </w:r>
      <w:r>
        <w:rPr>
          <w:rFonts w:eastAsia="Times New Roman"/>
          <w:iCs/>
          <w:color w:val="222222"/>
          <w:szCs w:val="24"/>
          <w:u w:val="none"/>
          <w:lang w:eastAsia="en-US"/>
        </w:rPr>
        <w:t>erimental</w:t>
      </w:r>
      <w:r w:rsidRPr="000E41DE">
        <w:rPr>
          <w:rFonts w:eastAsia="Times New Roman"/>
          <w:iCs/>
          <w:color w:val="222222"/>
          <w:szCs w:val="24"/>
          <w:u w:val="none"/>
          <w:lang w:eastAsia="en-US"/>
        </w:rPr>
        <w:t xml:space="preserve"> Psychol</w:t>
      </w:r>
      <w:r>
        <w:rPr>
          <w:rFonts w:eastAsia="Times New Roman"/>
          <w:iCs/>
          <w:color w:val="222222"/>
          <w:szCs w:val="24"/>
          <w:u w:val="none"/>
          <w:lang w:eastAsia="en-US"/>
        </w:rPr>
        <w:t>ogy:</w:t>
      </w:r>
      <w:r w:rsidRPr="000E41DE">
        <w:rPr>
          <w:rFonts w:eastAsia="Times New Roman"/>
          <w:iCs/>
          <w:color w:val="222222"/>
          <w:szCs w:val="24"/>
          <w:u w:val="none"/>
          <w:lang w:eastAsia="en-US"/>
        </w:rPr>
        <w:t xml:space="preserve"> Hum</w:t>
      </w:r>
      <w:r>
        <w:rPr>
          <w:rFonts w:eastAsia="Times New Roman"/>
          <w:iCs/>
          <w:color w:val="222222"/>
          <w:szCs w:val="24"/>
          <w:u w:val="none"/>
          <w:lang w:eastAsia="en-US"/>
        </w:rPr>
        <w:t>an</w:t>
      </w:r>
      <w:r w:rsidRPr="000E41DE">
        <w:rPr>
          <w:rFonts w:eastAsia="Times New Roman"/>
          <w:iCs/>
          <w:color w:val="222222"/>
          <w:szCs w:val="24"/>
          <w:u w:val="none"/>
          <w:lang w:eastAsia="en-US"/>
        </w:rPr>
        <w:t xml:space="preserve"> Percept</w:t>
      </w:r>
      <w:r>
        <w:rPr>
          <w:rFonts w:eastAsia="Times New Roman"/>
          <w:iCs/>
          <w:color w:val="222222"/>
          <w:szCs w:val="24"/>
          <w:u w:val="none"/>
          <w:lang w:eastAsia="en-US"/>
        </w:rPr>
        <w:t>ion and</w:t>
      </w:r>
      <w:r w:rsidRPr="000E41DE">
        <w:rPr>
          <w:rFonts w:eastAsia="Times New Roman"/>
          <w:iCs/>
          <w:color w:val="222222"/>
          <w:szCs w:val="24"/>
          <w:u w:val="none"/>
          <w:lang w:eastAsia="en-US"/>
        </w:rPr>
        <w:t xml:space="preserve"> Perform</w:t>
      </w:r>
      <w:r>
        <w:rPr>
          <w:rFonts w:eastAsia="Times New Roman"/>
          <w:iCs/>
          <w:color w:val="222222"/>
          <w:szCs w:val="24"/>
          <w:u w:val="none"/>
          <w:lang w:eastAsia="en-US"/>
        </w:rPr>
        <w:t>ance, 35, 305–</w:t>
      </w:r>
      <w:r w:rsidRPr="000E41DE">
        <w:rPr>
          <w:rFonts w:eastAsia="Times New Roman"/>
          <w:iCs/>
          <w:color w:val="222222"/>
          <w:szCs w:val="24"/>
          <w:u w:val="none"/>
          <w:lang w:eastAsia="en-US"/>
        </w:rPr>
        <w:t>23.</w:t>
      </w:r>
    </w:p>
    <w:p w:rsidR="00BE392D" w:rsidRPr="00BE392D" w:rsidRDefault="00BE392D" w:rsidP="00BE392D">
      <w:pPr>
        <w:shd w:val="clear" w:color="auto" w:fill="FFFFFF"/>
        <w:spacing w:line="480" w:lineRule="auto"/>
        <w:ind w:left="720" w:hanging="720"/>
        <w:jc w:val="both"/>
        <w:rPr>
          <w:rFonts w:eastAsia="Times New Roman"/>
          <w:color w:val="222222"/>
          <w:szCs w:val="24"/>
          <w:u w:val="none"/>
          <w:lang w:eastAsia="en-US"/>
        </w:rPr>
      </w:pPr>
      <w:r w:rsidRPr="00745835">
        <w:rPr>
          <w:rStyle w:val="citation"/>
          <w:szCs w:val="24"/>
          <w:u w:val="none"/>
        </w:rPr>
        <w:t>Okon-Singer</w:t>
      </w:r>
      <w:r>
        <w:rPr>
          <w:rStyle w:val="citation"/>
          <w:szCs w:val="24"/>
          <w:u w:val="none"/>
        </w:rPr>
        <w:t>,</w:t>
      </w:r>
      <w:r w:rsidRPr="00745835">
        <w:rPr>
          <w:rStyle w:val="citation"/>
          <w:szCs w:val="24"/>
          <w:u w:val="none"/>
        </w:rPr>
        <w:t xml:space="preserve"> H</w:t>
      </w:r>
      <w:r>
        <w:rPr>
          <w:rStyle w:val="citation"/>
          <w:szCs w:val="24"/>
          <w:u w:val="none"/>
        </w:rPr>
        <w:t>.</w:t>
      </w:r>
      <w:r w:rsidRPr="00745835">
        <w:rPr>
          <w:rStyle w:val="citation"/>
          <w:szCs w:val="24"/>
          <w:u w:val="none"/>
        </w:rPr>
        <w:t>, Tzelgov</w:t>
      </w:r>
      <w:r>
        <w:rPr>
          <w:rStyle w:val="citation"/>
          <w:szCs w:val="24"/>
          <w:u w:val="none"/>
        </w:rPr>
        <w:t>,</w:t>
      </w:r>
      <w:r w:rsidRPr="00745835">
        <w:rPr>
          <w:rStyle w:val="citation"/>
          <w:szCs w:val="24"/>
          <w:u w:val="none"/>
        </w:rPr>
        <w:t xml:space="preserve"> J</w:t>
      </w:r>
      <w:r>
        <w:rPr>
          <w:rStyle w:val="citation"/>
          <w:szCs w:val="24"/>
          <w:u w:val="none"/>
        </w:rPr>
        <w:t>.</w:t>
      </w:r>
      <w:r w:rsidRPr="00745835">
        <w:rPr>
          <w:rStyle w:val="citation"/>
          <w:szCs w:val="24"/>
          <w:u w:val="none"/>
        </w:rPr>
        <w:t>,</w:t>
      </w:r>
      <w:r>
        <w:rPr>
          <w:rStyle w:val="citation"/>
          <w:szCs w:val="24"/>
          <w:u w:val="none"/>
        </w:rPr>
        <w:t xml:space="preserve"> &amp;</w:t>
      </w:r>
      <w:r w:rsidRPr="00745835">
        <w:rPr>
          <w:rStyle w:val="citation"/>
          <w:szCs w:val="24"/>
          <w:u w:val="none"/>
        </w:rPr>
        <w:t xml:space="preserve"> Henik</w:t>
      </w:r>
      <w:r>
        <w:rPr>
          <w:rStyle w:val="citation"/>
          <w:szCs w:val="24"/>
          <w:u w:val="none"/>
        </w:rPr>
        <w:t>,</w:t>
      </w:r>
      <w:r w:rsidRPr="00745835">
        <w:rPr>
          <w:rStyle w:val="citation"/>
          <w:szCs w:val="24"/>
          <w:u w:val="none"/>
        </w:rPr>
        <w:t xml:space="preserve"> A.</w:t>
      </w:r>
      <w:r>
        <w:rPr>
          <w:rStyle w:val="citation"/>
          <w:szCs w:val="24"/>
          <w:u w:val="none"/>
        </w:rPr>
        <w:t xml:space="preserve"> (2007)</w:t>
      </w:r>
      <w:r w:rsidRPr="00745835">
        <w:rPr>
          <w:rStyle w:val="citation"/>
          <w:szCs w:val="24"/>
          <w:u w:val="none"/>
        </w:rPr>
        <w:t xml:space="preserve"> Distinguishing between automaticity and attention in the processing of emotionally-significant stimuli. </w:t>
      </w:r>
      <w:r w:rsidRPr="000E41DE">
        <w:rPr>
          <w:rStyle w:val="ref-journal1"/>
          <w:i w:val="0"/>
          <w:szCs w:val="24"/>
          <w:u w:val="none"/>
        </w:rPr>
        <w:t>Emotion</w:t>
      </w:r>
      <w:r>
        <w:rPr>
          <w:rStyle w:val="ref-journal1"/>
          <w:szCs w:val="24"/>
          <w:u w:val="none"/>
        </w:rPr>
        <w:t xml:space="preserve">, </w:t>
      </w:r>
      <w:r w:rsidRPr="00745835">
        <w:rPr>
          <w:rStyle w:val="ref-vol"/>
          <w:szCs w:val="24"/>
          <w:u w:val="none"/>
        </w:rPr>
        <w:t>7</w:t>
      </w:r>
      <w:r>
        <w:rPr>
          <w:rStyle w:val="citation"/>
          <w:szCs w:val="24"/>
          <w:u w:val="none"/>
        </w:rPr>
        <w:t>, 147–</w:t>
      </w:r>
      <w:r w:rsidRPr="00745835">
        <w:rPr>
          <w:rStyle w:val="citation"/>
          <w:szCs w:val="24"/>
          <w:u w:val="none"/>
        </w:rPr>
        <w:t>57</w:t>
      </w:r>
      <w:r>
        <w:rPr>
          <w:rStyle w:val="citation"/>
          <w:szCs w:val="24"/>
          <w:u w:val="none"/>
        </w:rPr>
        <w:t>.</w:t>
      </w:r>
    </w:p>
    <w:p w:rsidR="00AA5D7F" w:rsidRPr="00F24162" w:rsidRDefault="00AA5D7F" w:rsidP="00AA5D7F">
      <w:pPr>
        <w:spacing w:line="480" w:lineRule="auto"/>
        <w:ind w:left="720" w:hanging="720"/>
        <w:rPr>
          <w:rFonts w:eastAsia="Times New Roman"/>
          <w:szCs w:val="24"/>
          <w:u w:val="none"/>
          <w:lang w:eastAsia="en-US"/>
        </w:rPr>
      </w:pPr>
      <w:r w:rsidRPr="00745835">
        <w:rPr>
          <w:rFonts w:eastAsia="Times New Roman"/>
          <w:szCs w:val="24"/>
          <w:u w:val="none"/>
          <w:lang w:eastAsia="en-US"/>
        </w:rPr>
        <w:t>Öhman</w:t>
      </w:r>
      <w:r>
        <w:rPr>
          <w:rFonts w:eastAsia="Times New Roman"/>
          <w:szCs w:val="24"/>
          <w:u w:val="none"/>
          <w:lang w:eastAsia="en-US"/>
        </w:rPr>
        <w:t>,</w:t>
      </w:r>
      <w:r w:rsidRPr="00745835">
        <w:rPr>
          <w:rFonts w:eastAsia="Times New Roman"/>
          <w:szCs w:val="24"/>
          <w:u w:val="none"/>
          <w:lang w:eastAsia="en-US"/>
        </w:rPr>
        <w:t xml:space="preserve"> A</w:t>
      </w:r>
      <w:r>
        <w:rPr>
          <w:rFonts w:eastAsia="Times New Roman"/>
          <w:szCs w:val="24"/>
          <w:u w:val="none"/>
          <w:lang w:eastAsia="en-US"/>
        </w:rPr>
        <w:t>.</w:t>
      </w:r>
      <w:r w:rsidRPr="00745835">
        <w:rPr>
          <w:rFonts w:eastAsia="Times New Roman"/>
          <w:szCs w:val="24"/>
          <w:u w:val="none"/>
          <w:lang w:eastAsia="en-US"/>
        </w:rPr>
        <w:t>,</w:t>
      </w:r>
      <w:r>
        <w:rPr>
          <w:rFonts w:eastAsia="Times New Roman"/>
          <w:szCs w:val="24"/>
          <w:u w:val="none"/>
          <w:lang w:eastAsia="en-US"/>
        </w:rPr>
        <w:t xml:space="preserve"> &amp;</w:t>
      </w:r>
      <w:r w:rsidRPr="00745835">
        <w:rPr>
          <w:rFonts w:eastAsia="Times New Roman"/>
          <w:szCs w:val="24"/>
          <w:u w:val="none"/>
          <w:lang w:eastAsia="en-US"/>
        </w:rPr>
        <w:t xml:space="preserve"> Mineka</w:t>
      </w:r>
      <w:r>
        <w:rPr>
          <w:rFonts w:eastAsia="Times New Roman"/>
          <w:szCs w:val="24"/>
          <w:u w:val="none"/>
          <w:lang w:eastAsia="en-US"/>
        </w:rPr>
        <w:t>,</w:t>
      </w:r>
      <w:r w:rsidRPr="00745835">
        <w:rPr>
          <w:rFonts w:eastAsia="Times New Roman"/>
          <w:szCs w:val="24"/>
          <w:u w:val="none"/>
          <w:lang w:eastAsia="en-US"/>
        </w:rPr>
        <w:t xml:space="preserve"> S.</w:t>
      </w:r>
      <w:r>
        <w:rPr>
          <w:rFonts w:eastAsia="Times New Roman"/>
          <w:szCs w:val="24"/>
          <w:u w:val="none"/>
          <w:lang w:eastAsia="en-US"/>
        </w:rPr>
        <w:t xml:space="preserve"> (2003)</w:t>
      </w:r>
      <w:r w:rsidRPr="00745835">
        <w:rPr>
          <w:rFonts w:eastAsia="Times New Roman"/>
          <w:szCs w:val="24"/>
          <w:u w:val="none"/>
          <w:lang w:eastAsia="en-US"/>
        </w:rPr>
        <w:t xml:space="preserve"> The malicious serpent: Snakes as a prototypical stimulus for an evolved module for fear. </w:t>
      </w:r>
      <w:r w:rsidRPr="000E41DE">
        <w:rPr>
          <w:rFonts w:eastAsia="Times New Roman"/>
          <w:iCs/>
          <w:szCs w:val="24"/>
          <w:u w:val="none"/>
          <w:lang w:eastAsia="en-US"/>
        </w:rPr>
        <w:t>Current Dir</w:t>
      </w:r>
      <w:r>
        <w:rPr>
          <w:rFonts w:eastAsia="Times New Roman"/>
          <w:iCs/>
          <w:szCs w:val="24"/>
          <w:u w:val="none"/>
          <w:lang w:eastAsia="en-US"/>
        </w:rPr>
        <w:t xml:space="preserve">ections in Psychological Science, </w:t>
      </w:r>
      <w:r>
        <w:rPr>
          <w:rFonts w:eastAsia="Times New Roman"/>
          <w:szCs w:val="24"/>
          <w:u w:val="none"/>
          <w:lang w:eastAsia="en-US"/>
        </w:rPr>
        <w:t xml:space="preserve">12, </w:t>
      </w:r>
      <w:r w:rsidRPr="00745835">
        <w:rPr>
          <w:rFonts w:eastAsia="Times New Roman"/>
          <w:szCs w:val="24"/>
          <w:u w:val="none"/>
          <w:lang w:eastAsia="en-US"/>
        </w:rPr>
        <w:t>5–9.</w:t>
      </w:r>
    </w:p>
    <w:p w:rsidR="00AA5D7F" w:rsidRPr="00745835" w:rsidRDefault="00AA5D7F" w:rsidP="00AA5D7F">
      <w:pPr>
        <w:spacing w:line="480" w:lineRule="auto"/>
        <w:ind w:left="720" w:hanging="720"/>
        <w:rPr>
          <w:rStyle w:val="citation"/>
          <w:szCs w:val="24"/>
          <w:u w:val="none"/>
        </w:rPr>
      </w:pPr>
      <w:r w:rsidRPr="00745835">
        <w:rPr>
          <w:rStyle w:val="citation"/>
          <w:szCs w:val="24"/>
          <w:u w:val="none"/>
        </w:rPr>
        <w:t>Öhman</w:t>
      </w:r>
      <w:r>
        <w:rPr>
          <w:rStyle w:val="citation"/>
          <w:szCs w:val="24"/>
          <w:u w:val="none"/>
        </w:rPr>
        <w:t>,</w:t>
      </w:r>
      <w:r w:rsidRPr="00745835">
        <w:rPr>
          <w:rStyle w:val="citation"/>
          <w:szCs w:val="24"/>
          <w:u w:val="none"/>
        </w:rPr>
        <w:t xml:space="preserve"> A</w:t>
      </w:r>
      <w:r>
        <w:rPr>
          <w:rStyle w:val="citation"/>
          <w:szCs w:val="24"/>
          <w:u w:val="none"/>
        </w:rPr>
        <w:t>.</w:t>
      </w:r>
      <w:r w:rsidRPr="00745835">
        <w:rPr>
          <w:rStyle w:val="citation"/>
          <w:szCs w:val="24"/>
          <w:u w:val="none"/>
        </w:rPr>
        <w:t>, Flykt</w:t>
      </w:r>
      <w:r>
        <w:rPr>
          <w:rStyle w:val="citation"/>
          <w:szCs w:val="24"/>
          <w:u w:val="none"/>
        </w:rPr>
        <w:t>,</w:t>
      </w:r>
      <w:r w:rsidRPr="00745835">
        <w:rPr>
          <w:rStyle w:val="citation"/>
          <w:szCs w:val="24"/>
          <w:u w:val="none"/>
        </w:rPr>
        <w:t xml:space="preserve"> A</w:t>
      </w:r>
      <w:r>
        <w:rPr>
          <w:rStyle w:val="citation"/>
          <w:szCs w:val="24"/>
          <w:u w:val="none"/>
        </w:rPr>
        <w:t>.</w:t>
      </w:r>
      <w:r w:rsidRPr="00745835">
        <w:rPr>
          <w:rStyle w:val="citation"/>
          <w:szCs w:val="24"/>
          <w:u w:val="none"/>
        </w:rPr>
        <w:t xml:space="preserve">, </w:t>
      </w:r>
      <w:r>
        <w:rPr>
          <w:rStyle w:val="citation"/>
          <w:szCs w:val="24"/>
          <w:u w:val="none"/>
        </w:rPr>
        <w:t xml:space="preserve">&amp; </w:t>
      </w:r>
      <w:r w:rsidRPr="00745835">
        <w:rPr>
          <w:rStyle w:val="citation"/>
          <w:szCs w:val="24"/>
          <w:u w:val="none"/>
        </w:rPr>
        <w:t>Esteves</w:t>
      </w:r>
      <w:r>
        <w:rPr>
          <w:rStyle w:val="citation"/>
          <w:szCs w:val="24"/>
          <w:u w:val="none"/>
        </w:rPr>
        <w:t>,</w:t>
      </w:r>
      <w:r w:rsidRPr="00745835">
        <w:rPr>
          <w:rStyle w:val="citation"/>
          <w:szCs w:val="24"/>
          <w:u w:val="none"/>
        </w:rPr>
        <w:t xml:space="preserve"> F.</w:t>
      </w:r>
      <w:r>
        <w:rPr>
          <w:rStyle w:val="citation"/>
          <w:szCs w:val="24"/>
          <w:u w:val="none"/>
        </w:rPr>
        <w:t xml:space="preserve"> (2001)</w:t>
      </w:r>
      <w:r w:rsidRPr="00745835">
        <w:rPr>
          <w:rStyle w:val="citation"/>
          <w:szCs w:val="24"/>
          <w:u w:val="none"/>
        </w:rPr>
        <w:t xml:space="preserve"> Emotion drives attention: Detecting the snake in the grass. </w:t>
      </w:r>
      <w:r w:rsidRPr="000E41DE">
        <w:rPr>
          <w:rStyle w:val="ref-journal1"/>
          <w:i w:val="0"/>
          <w:szCs w:val="24"/>
          <w:u w:val="none"/>
        </w:rPr>
        <w:t>Journal of Experimental Psychology: General</w:t>
      </w:r>
      <w:r>
        <w:rPr>
          <w:rStyle w:val="citation"/>
          <w:szCs w:val="24"/>
          <w:u w:val="none"/>
        </w:rPr>
        <w:t xml:space="preserve">, </w:t>
      </w:r>
      <w:r w:rsidRPr="00745835">
        <w:rPr>
          <w:rStyle w:val="ref-vol"/>
          <w:szCs w:val="24"/>
          <w:u w:val="none"/>
        </w:rPr>
        <w:t>130</w:t>
      </w:r>
      <w:r>
        <w:rPr>
          <w:rStyle w:val="citation"/>
          <w:szCs w:val="24"/>
          <w:u w:val="none"/>
        </w:rPr>
        <w:t>, 466–</w:t>
      </w:r>
      <w:r w:rsidRPr="00745835">
        <w:rPr>
          <w:rStyle w:val="citation"/>
          <w:szCs w:val="24"/>
          <w:u w:val="none"/>
        </w:rPr>
        <w:t>78</w:t>
      </w:r>
      <w:r>
        <w:rPr>
          <w:rStyle w:val="citation"/>
          <w:szCs w:val="24"/>
          <w:u w:val="none"/>
        </w:rPr>
        <w:t>.</w:t>
      </w:r>
    </w:p>
    <w:p w:rsidR="00AA5D7F" w:rsidRPr="00745835" w:rsidRDefault="00AA5D7F" w:rsidP="00AA5D7F">
      <w:pPr>
        <w:pStyle w:val="BodyTextIndent"/>
        <w:ind w:left="720" w:hanging="720"/>
        <w:rPr>
          <w:color w:val="403838"/>
          <w:szCs w:val="24"/>
        </w:rPr>
      </w:pPr>
      <w:r w:rsidRPr="00745835">
        <w:rPr>
          <w:szCs w:val="24"/>
        </w:rPr>
        <w:t>Öhman, A., Fl</w:t>
      </w:r>
      <w:r>
        <w:rPr>
          <w:szCs w:val="24"/>
        </w:rPr>
        <w:t>ykt, A., &amp; Lundqvist, D. (2000)</w:t>
      </w:r>
      <w:r w:rsidRPr="00745835">
        <w:rPr>
          <w:szCs w:val="24"/>
        </w:rPr>
        <w:t xml:space="preserve"> Unconscious emotion: Evolutionary perspectives, psychophysiological data, and neuropsychological mecha</w:t>
      </w:r>
      <w:r>
        <w:rPr>
          <w:szCs w:val="24"/>
        </w:rPr>
        <w:t xml:space="preserve">nisms.  In R. Lane &amp; L. Nadel </w:t>
      </w:r>
      <w:r>
        <w:rPr>
          <w:szCs w:val="24"/>
        </w:rPr>
        <w:lastRenderedPageBreak/>
        <w:t>(eds.).</w:t>
      </w:r>
      <w:r w:rsidRPr="00745835">
        <w:rPr>
          <w:szCs w:val="24"/>
        </w:rPr>
        <w:t xml:space="preserve"> </w:t>
      </w:r>
      <w:r w:rsidRPr="000E41DE">
        <w:rPr>
          <w:szCs w:val="24"/>
        </w:rPr>
        <w:t>The cognitive neuroscience of emotion</w:t>
      </w:r>
      <w:r>
        <w:rPr>
          <w:szCs w:val="24"/>
        </w:rPr>
        <w:t xml:space="preserve"> (p. 296-3</w:t>
      </w:r>
      <w:r w:rsidRPr="00745835">
        <w:rPr>
          <w:szCs w:val="24"/>
        </w:rPr>
        <w:t>27). New York: Oxford University Press.</w:t>
      </w:r>
      <w:r w:rsidRPr="00745835">
        <w:rPr>
          <w:color w:val="403838"/>
          <w:szCs w:val="24"/>
        </w:rPr>
        <w:t xml:space="preserve"> </w:t>
      </w:r>
    </w:p>
    <w:p w:rsidR="00AA5D7F" w:rsidRPr="00745835" w:rsidRDefault="00AA5D7F" w:rsidP="00AA5D7F">
      <w:pPr>
        <w:pStyle w:val="BodyTextIndent"/>
        <w:ind w:left="720" w:hanging="720"/>
        <w:rPr>
          <w:szCs w:val="24"/>
        </w:rPr>
      </w:pPr>
      <w:r w:rsidRPr="00DF4757">
        <w:rPr>
          <w:color w:val="000000" w:themeColor="text1"/>
          <w:szCs w:val="24"/>
        </w:rPr>
        <w:t>Pecchinenda, A. &amp; Heil, M. (2007) Role of working memory load on selective attention to affectively valent information. European Journal of Cognitive Psychology, 19, 898-909.</w:t>
      </w:r>
    </w:p>
    <w:p w:rsidR="00AA5D7F" w:rsidRDefault="00AA5D7F" w:rsidP="00AA5D7F">
      <w:pPr>
        <w:shd w:val="clear" w:color="auto" w:fill="FFFFFF"/>
        <w:spacing w:line="480" w:lineRule="auto"/>
        <w:ind w:left="720" w:hanging="720"/>
        <w:jc w:val="both"/>
        <w:rPr>
          <w:rStyle w:val="cit-lpage"/>
          <w:iCs/>
          <w:color w:val="000000" w:themeColor="text1"/>
          <w:szCs w:val="24"/>
          <w:u w:val="none"/>
        </w:rPr>
      </w:pPr>
      <w:r w:rsidRPr="00DF4757">
        <w:rPr>
          <w:rStyle w:val="cit-name-surname"/>
          <w:color w:val="000000" w:themeColor="text1"/>
          <w:szCs w:val="24"/>
          <w:u w:val="none"/>
        </w:rPr>
        <w:t>Pessoa,</w:t>
      </w:r>
      <w:r w:rsidRPr="00DF4757">
        <w:rPr>
          <w:rStyle w:val="cit-auth2"/>
          <w:color w:val="000000" w:themeColor="text1"/>
          <w:szCs w:val="24"/>
          <w:u w:val="none"/>
        </w:rPr>
        <w:t xml:space="preserve"> </w:t>
      </w:r>
      <w:r w:rsidRPr="00DF4757">
        <w:rPr>
          <w:rStyle w:val="cit-name-given-names"/>
          <w:color w:val="000000" w:themeColor="text1"/>
          <w:szCs w:val="24"/>
          <w:u w:val="none"/>
        </w:rPr>
        <w:t>L.</w:t>
      </w:r>
      <w:r w:rsidRPr="00DF4757">
        <w:rPr>
          <w:color w:val="000000" w:themeColor="text1"/>
          <w:szCs w:val="24"/>
          <w:u w:val="none"/>
        </w:rPr>
        <w:t xml:space="preserve"> </w:t>
      </w:r>
      <w:r w:rsidRPr="00DF4757">
        <w:rPr>
          <w:rStyle w:val="HTMLCite"/>
          <w:i w:val="0"/>
          <w:color w:val="000000" w:themeColor="text1"/>
          <w:szCs w:val="24"/>
          <w:u w:val="none"/>
        </w:rPr>
        <w:t>(</w:t>
      </w:r>
      <w:r w:rsidRPr="00DF4757">
        <w:rPr>
          <w:rStyle w:val="cit-pub-date"/>
          <w:iCs/>
          <w:color w:val="000000" w:themeColor="text1"/>
          <w:szCs w:val="24"/>
          <w:u w:val="none"/>
        </w:rPr>
        <w:t>2009</w:t>
      </w:r>
      <w:r w:rsidRPr="00DF4757">
        <w:rPr>
          <w:rStyle w:val="HTMLCite"/>
          <w:i w:val="0"/>
          <w:color w:val="000000" w:themeColor="text1"/>
          <w:szCs w:val="24"/>
          <w:u w:val="none"/>
        </w:rPr>
        <w:t>).</w:t>
      </w:r>
      <w:r w:rsidRPr="00DF4757">
        <w:rPr>
          <w:rStyle w:val="HTMLCite"/>
          <w:color w:val="000000" w:themeColor="text1"/>
          <w:szCs w:val="24"/>
          <w:u w:val="none"/>
        </w:rPr>
        <w:t xml:space="preserve"> </w:t>
      </w:r>
      <w:r w:rsidRPr="00DF4757">
        <w:rPr>
          <w:rStyle w:val="cit-article-title"/>
          <w:iCs/>
          <w:color w:val="000000" w:themeColor="text1"/>
          <w:szCs w:val="24"/>
          <w:u w:val="none"/>
        </w:rPr>
        <w:t>How do emotion and motivation direct executive function?</w:t>
      </w:r>
      <w:r w:rsidRPr="00DF4757">
        <w:rPr>
          <w:rStyle w:val="HTMLCite"/>
          <w:color w:val="000000" w:themeColor="text1"/>
          <w:szCs w:val="24"/>
          <w:u w:val="none"/>
        </w:rPr>
        <w:t xml:space="preserve"> </w:t>
      </w:r>
      <w:r w:rsidRPr="00DF4757">
        <w:rPr>
          <w:rStyle w:val="HTMLCite"/>
          <w:i w:val="0"/>
          <w:color w:val="000000" w:themeColor="text1"/>
          <w:szCs w:val="24"/>
          <w:u w:val="none"/>
        </w:rPr>
        <w:t>Trends in Cognitive Science,</w:t>
      </w:r>
      <w:r w:rsidRPr="00DF4757">
        <w:rPr>
          <w:rStyle w:val="HTMLCite"/>
          <w:color w:val="000000" w:themeColor="text1"/>
          <w:szCs w:val="24"/>
          <w:u w:val="none"/>
        </w:rPr>
        <w:t xml:space="preserve"> </w:t>
      </w:r>
      <w:r w:rsidRPr="00DF4757">
        <w:rPr>
          <w:rStyle w:val="cit-vol3"/>
          <w:iCs/>
          <w:color w:val="000000" w:themeColor="text1"/>
          <w:szCs w:val="24"/>
          <w:u w:val="none"/>
        </w:rPr>
        <w:t>13</w:t>
      </w:r>
      <w:r w:rsidRPr="00DF4757">
        <w:rPr>
          <w:rStyle w:val="HTMLCite"/>
          <w:color w:val="000000" w:themeColor="text1"/>
          <w:szCs w:val="24"/>
          <w:u w:val="none"/>
        </w:rPr>
        <w:t xml:space="preserve">, </w:t>
      </w:r>
      <w:r w:rsidRPr="00DF4757">
        <w:rPr>
          <w:rStyle w:val="cit-fpage"/>
          <w:iCs/>
          <w:color w:val="000000" w:themeColor="text1"/>
          <w:szCs w:val="24"/>
          <w:u w:val="none"/>
        </w:rPr>
        <w:t>160</w:t>
      </w:r>
      <w:r w:rsidRPr="00DF4757">
        <w:rPr>
          <w:rStyle w:val="HTMLCite"/>
          <w:color w:val="000000" w:themeColor="text1"/>
          <w:szCs w:val="24"/>
          <w:u w:val="none"/>
        </w:rPr>
        <w:t>–</w:t>
      </w:r>
      <w:r w:rsidRPr="00DF4757">
        <w:rPr>
          <w:rStyle w:val="cit-lpage"/>
          <w:iCs/>
          <w:color w:val="000000" w:themeColor="text1"/>
          <w:szCs w:val="24"/>
          <w:u w:val="none"/>
        </w:rPr>
        <w:t>66.</w:t>
      </w:r>
    </w:p>
    <w:p w:rsidR="00F41DE7" w:rsidRPr="006A0FC2" w:rsidRDefault="00F41DE7" w:rsidP="00AA5D7F">
      <w:pPr>
        <w:shd w:val="clear" w:color="auto" w:fill="FFFFFF"/>
        <w:spacing w:line="480" w:lineRule="auto"/>
        <w:ind w:left="720" w:hanging="720"/>
        <w:jc w:val="both"/>
        <w:rPr>
          <w:color w:val="000000" w:themeColor="text1"/>
          <w:szCs w:val="24"/>
          <w:u w:val="none"/>
        </w:rPr>
      </w:pPr>
      <w:r>
        <w:rPr>
          <w:rStyle w:val="cit-lpage"/>
          <w:iCs/>
          <w:color w:val="000000" w:themeColor="text1"/>
          <w:szCs w:val="24"/>
          <w:u w:val="none"/>
        </w:rPr>
        <w:t>Pessoa, L., &amp; Adolphs, R. (2010). Emotion processing and the amygdala: from a ‘low road’ to ‘many roads’ of evaluating biological significance. Nature Reviews Neuroscience, 11, 773-783.</w:t>
      </w:r>
    </w:p>
    <w:p w:rsidR="00AA5D7F" w:rsidRDefault="00AA5D7F" w:rsidP="00AA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hanging="720"/>
        <w:rPr>
          <w:rFonts w:eastAsia="Times New Roman"/>
          <w:szCs w:val="24"/>
          <w:u w:val="none"/>
          <w:lang w:eastAsia="en-US"/>
        </w:rPr>
      </w:pPr>
      <w:r w:rsidRPr="000279B3">
        <w:rPr>
          <w:rFonts w:eastAsia="Times New Roman"/>
          <w:szCs w:val="24"/>
          <w:u w:val="none"/>
          <w:lang w:eastAsia="en-US"/>
        </w:rPr>
        <w:t>Phillips, L. H., Channon, S., Tunstall, M., Hedenstrom</w:t>
      </w:r>
      <w:r>
        <w:rPr>
          <w:rFonts w:eastAsia="Times New Roman"/>
          <w:szCs w:val="24"/>
          <w:u w:val="none"/>
          <w:lang w:eastAsia="en-US"/>
        </w:rPr>
        <w:t>, A., &amp; Lyons, K. (2008)</w:t>
      </w:r>
      <w:r w:rsidRPr="000279B3">
        <w:rPr>
          <w:rFonts w:eastAsia="Times New Roman"/>
          <w:szCs w:val="24"/>
          <w:u w:val="none"/>
          <w:lang w:eastAsia="en-US"/>
        </w:rPr>
        <w:t xml:space="preserve"> The role of working memory in decoding emotions. Emotion, </w:t>
      </w:r>
      <w:r>
        <w:rPr>
          <w:rFonts w:eastAsia="Times New Roman"/>
          <w:szCs w:val="24"/>
          <w:u w:val="none"/>
          <w:lang w:eastAsia="en-US"/>
        </w:rPr>
        <w:t>8, 184-</w:t>
      </w:r>
      <w:r w:rsidRPr="000E41DE">
        <w:rPr>
          <w:rFonts w:eastAsia="Times New Roman"/>
          <w:szCs w:val="24"/>
          <w:u w:val="none"/>
          <w:lang w:eastAsia="en-US"/>
        </w:rPr>
        <w:t>91.</w:t>
      </w:r>
    </w:p>
    <w:p w:rsidR="00831403" w:rsidRPr="000E41DE" w:rsidRDefault="00831403" w:rsidP="00AA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hanging="720"/>
        <w:rPr>
          <w:rStyle w:val="citation"/>
          <w:rFonts w:eastAsia="Times New Roman"/>
          <w:szCs w:val="24"/>
          <w:u w:val="none"/>
          <w:lang w:eastAsia="en-US"/>
        </w:rPr>
      </w:pPr>
      <w:r>
        <w:t>Pourtois G., Sc</w:t>
      </w:r>
      <w:r w:rsidR="00F41DE7">
        <w:t>hettino A., Vuilleumier P. (in press</w:t>
      </w:r>
      <w:r>
        <w:t xml:space="preserve">). </w:t>
      </w:r>
      <w:r>
        <w:rPr>
          <w:rStyle w:val="ref-title"/>
        </w:rPr>
        <w:t>Brain mechanisms for emotional influences on perception and attention: what is magic and what is not</w:t>
      </w:r>
      <w:r>
        <w:t xml:space="preserve">. </w:t>
      </w:r>
      <w:r>
        <w:rPr>
          <w:rStyle w:val="ref-journal"/>
        </w:rPr>
        <w:t>Biol. Psychol</w:t>
      </w:r>
      <w:r>
        <w:t>. [Epub ahead of print]. doi: 10.1016/j.biopsycho.2012.02.007.</w:t>
      </w:r>
    </w:p>
    <w:p w:rsidR="00AA5D7F" w:rsidRPr="00745835" w:rsidRDefault="00AA5D7F" w:rsidP="00AA5D7F">
      <w:pPr>
        <w:pStyle w:val="BodyTextIndent"/>
        <w:ind w:left="720" w:hanging="720"/>
        <w:rPr>
          <w:rStyle w:val="citation"/>
          <w:szCs w:val="24"/>
        </w:rPr>
      </w:pPr>
      <w:r w:rsidRPr="00745835">
        <w:rPr>
          <w:rStyle w:val="citation"/>
          <w:szCs w:val="24"/>
        </w:rPr>
        <w:t>Richards, H.J., Hadwin J.A., Benson, V., Weng</w:t>
      </w:r>
      <w:r>
        <w:rPr>
          <w:rStyle w:val="citation"/>
          <w:szCs w:val="24"/>
        </w:rPr>
        <w:t>er, M.J., &amp; Donnelly, N. (2011)</w:t>
      </w:r>
      <w:r w:rsidRPr="00745835">
        <w:rPr>
          <w:rStyle w:val="citation"/>
          <w:szCs w:val="24"/>
        </w:rPr>
        <w:t xml:space="preserve"> The influence of anxiety on processing capacity for threat detection. Psychonomic Bulletin Review, 18, 883-9</w:t>
      </w:r>
      <w:r>
        <w:rPr>
          <w:rStyle w:val="citation"/>
          <w:szCs w:val="24"/>
        </w:rPr>
        <w:t>.</w:t>
      </w:r>
      <w:r w:rsidRPr="00745835">
        <w:rPr>
          <w:rStyle w:val="citation"/>
          <w:szCs w:val="24"/>
        </w:rPr>
        <w:t xml:space="preserve"> </w:t>
      </w:r>
    </w:p>
    <w:p w:rsidR="00AA5D7F" w:rsidRPr="00745835" w:rsidRDefault="00AA5D7F" w:rsidP="00AA5D7F">
      <w:pPr>
        <w:spacing w:line="480" w:lineRule="auto"/>
        <w:ind w:left="720" w:hanging="720"/>
        <w:rPr>
          <w:rStyle w:val="citation"/>
          <w:szCs w:val="24"/>
          <w:u w:val="none"/>
        </w:rPr>
      </w:pPr>
      <w:r w:rsidRPr="00745835">
        <w:rPr>
          <w:rStyle w:val="element-citation"/>
          <w:szCs w:val="24"/>
          <w:u w:val="none"/>
        </w:rPr>
        <w:t xml:space="preserve">Tottenham N., Tanaka J., Leon A.C., McCarry T., Nurse M., </w:t>
      </w:r>
      <w:r>
        <w:rPr>
          <w:rStyle w:val="element-citation"/>
          <w:szCs w:val="24"/>
          <w:u w:val="none"/>
        </w:rPr>
        <w:t xml:space="preserve">&amp; </w:t>
      </w:r>
      <w:r w:rsidRPr="00745835">
        <w:rPr>
          <w:rStyle w:val="element-citation"/>
          <w:szCs w:val="24"/>
          <w:u w:val="none"/>
        </w:rPr>
        <w:t xml:space="preserve">Hare T.A. </w:t>
      </w:r>
      <w:r>
        <w:rPr>
          <w:rStyle w:val="element-citation"/>
          <w:szCs w:val="24"/>
          <w:u w:val="none"/>
        </w:rPr>
        <w:t xml:space="preserve">(2009) </w:t>
      </w:r>
      <w:r w:rsidRPr="00745835">
        <w:rPr>
          <w:rStyle w:val="element-citation"/>
          <w:szCs w:val="24"/>
          <w:u w:val="none"/>
        </w:rPr>
        <w:t xml:space="preserve">The NimStim set of facial expressions: Judgments from untrained research participants. </w:t>
      </w:r>
      <w:r>
        <w:rPr>
          <w:rStyle w:val="ref-journal1"/>
          <w:i w:val="0"/>
          <w:szCs w:val="24"/>
          <w:u w:val="none"/>
        </w:rPr>
        <w:t xml:space="preserve">Psychiatry Research, </w:t>
      </w:r>
      <w:r w:rsidRPr="000E41DE">
        <w:rPr>
          <w:rStyle w:val="ref-vol1"/>
          <w:b w:val="0"/>
          <w:szCs w:val="24"/>
          <w:u w:val="none"/>
        </w:rPr>
        <w:t>168,</w:t>
      </w:r>
      <w:r>
        <w:rPr>
          <w:rStyle w:val="ref-vol1"/>
          <w:szCs w:val="24"/>
          <w:u w:val="none"/>
        </w:rPr>
        <w:t xml:space="preserve"> </w:t>
      </w:r>
      <w:r>
        <w:rPr>
          <w:rStyle w:val="element-citation"/>
          <w:szCs w:val="24"/>
          <w:u w:val="none"/>
        </w:rPr>
        <w:t>242–</w:t>
      </w:r>
      <w:r w:rsidRPr="00745835">
        <w:rPr>
          <w:rStyle w:val="element-citation"/>
          <w:szCs w:val="24"/>
          <w:u w:val="none"/>
        </w:rPr>
        <w:t>49</w:t>
      </w:r>
      <w:r>
        <w:rPr>
          <w:rStyle w:val="element-citation"/>
          <w:szCs w:val="24"/>
          <w:u w:val="none"/>
        </w:rPr>
        <w:t>.</w:t>
      </w:r>
    </w:p>
    <w:p w:rsidR="00AA5D7F" w:rsidRDefault="00AA5D7F" w:rsidP="00AA5D7F">
      <w:pPr>
        <w:pStyle w:val="BodyTextIndent"/>
        <w:ind w:left="720" w:hanging="720"/>
        <w:rPr>
          <w:rStyle w:val="ref-journal1"/>
          <w:i w:val="0"/>
          <w:szCs w:val="24"/>
        </w:rPr>
      </w:pPr>
      <w:r w:rsidRPr="009D1765">
        <w:rPr>
          <w:rStyle w:val="citation"/>
          <w:szCs w:val="24"/>
        </w:rPr>
        <w:t>Van Dillen</w:t>
      </w:r>
      <w:r>
        <w:rPr>
          <w:rStyle w:val="citation"/>
          <w:szCs w:val="24"/>
        </w:rPr>
        <w:t>,</w:t>
      </w:r>
      <w:r w:rsidRPr="009D1765">
        <w:rPr>
          <w:rStyle w:val="citation"/>
          <w:szCs w:val="24"/>
        </w:rPr>
        <w:t xml:space="preserve"> L</w:t>
      </w:r>
      <w:r>
        <w:rPr>
          <w:rStyle w:val="citation"/>
          <w:szCs w:val="24"/>
        </w:rPr>
        <w:t>.</w:t>
      </w:r>
      <w:r w:rsidRPr="009D1765">
        <w:rPr>
          <w:rStyle w:val="citation"/>
          <w:szCs w:val="24"/>
        </w:rPr>
        <w:t>F</w:t>
      </w:r>
      <w:r>
        <w:rPr>
          <w:rStyle w:val="citation"/>
          <w:szCs w:val="24"/>
        </w:rPr>
        <w:t>.</w:t>
      </w:r>
      <w:r w:rsidRPr="009D1765">
        <w:rPr>
          <w:rStyle w:val="citation"/>
          <w:szCs w:val="24"/>
        </w:rPr>
        <w:t xml:space="preserve">, </w:t>
      </w:r>
      <w:r>
        <w:rPr>
          <w:rStyle w:val="citation"/>
          <w:szCs w:val="24"/>
        </w:rPr>
        <w:t xml:space="preserve">&amp; </w:t>
      </w:r>
      <w:r w:rsidRPr="009D1765">
        <w:rPr>
          <w:rStyle w:val="citation"/>
          <w:szCs w:val="24"/>
        </w:rPr>
        <w:t>Koole</w:t>
      </w:r>
      <w:r>
        <w:rPr>
          <w:rStyle w:val="citation"/>
          <w:szCs w:val="24"/>
        </w:rPr>
        <w:t>,</w:t>
      </w:r>
      <w:r w:rsidRPr="009D1765">
        <w:rPr>
          <w:rStyle w:val="citation"/>
          <w:szCs w:val="24"/>
        </w:rPr>
        <w:t xml:space="preserve"> S</w:t>
      </w:r>
      <w:r>
        <w:rPr>
          <w:rStyle w:val="citation"/>
          <w:szCs w:val="24"/>
        </w:rPr>
        <w:t>.</w:t>
      </w:r>
      <w:r w:rsidRPr="009D1765">
        <w:rPr>
          <w:rStyle w:val="citation"/>
          <w:szCs w:val="24"/>
        </w:rPr>
        <w:t>L.</w:t>
      </w:r>
      <w:r>
        <w:rPr>
          <w:rStyle w:val="citation"/>
          <w:szCs w:val="24"/>
        </w:rPr>
        <w:t xml:space="preserve"> (2009)</w:t>
      </w:r>
      <w:r w:rsidRPr="009D1765">
        <w:rPr>
          <w:rStyle w:val="citation"/>
          <w:szCs w:val="24"/>
        </w:rPr>
        <w:t xml:space="preserve"> </w:t>
      </w:r>
      <w:r w:rsidRPr="00745835">
        <w:rPr>
          <w:rStyle w:val="citation"/>
          <w:szCs w:val="24"/>
        </w:rPr>
        <w:t xml:space="preserve">How automatic is ’automatic vigilance”? The role of working memory in attentional interference of negative information. </w:t>
      </w:r>
      <w:r>
        <w:rPr>
          <w:rStyle w:val="ref-journal1"/>
          <w:i w:val="0"/>
          <w:szCs w:val="24"/>
        </w:rPr>
        <w:t>Cognition and Emotion, 23, 1106-</w:t>
      </w:r>
      <w:r w:rsidRPr="000E41DE">
        <w:rPr>
          <w:rStyle w:val="ref-journal1"/>
          <w:i w:val="0"/>
          <w:szCs w:val="24"/>
        </w:rPr>
        <w:t>17</w:t>
      </w:r>
      <w:r>
        <w:rPr>
          <w:rStyle w:val="ref-journal1"/>
          <w:i w:val="0"/>
          <w:szCs w:val="24"/>
        </w:rPr>
        <w:t>.</w:t>
      </w:r>
    </w:p>
    <w:p w:rsidR="00AA5D7F" w:rsidRDefault="00AA5D7F" w:rsidP="00AA5D7F">
      <w:pPr>
        <w:autoSpaceDE w:val="0"/>
        <w:autoSpaceDN w:val="0"/>
        <w:adjustRightInd w:val="0"/>
        <w:spacing w:line="480" w:lineRule="auto"/>
        <w:ind w:left="709" w:hanging="709"/>
        <w:rPr>
          <w:rFonts w:eastAsiaTheme="minorHAnsi"/>
          <w:szCs w:val="24"/>
          <w:u w:val="none"/>
          <w:lang w:eastAsia="en-US"/>
        </w:rPr>
      </w:pPr>
      <w:r w:rsidRPr="0007729E">
        <w:rPr>
          <w:rFonts w:eastAsiaTheme="minorHAnsi"/>
          <w:szCs w:val="24"/>
          <w:u w:val="none"/>
          <w:lang w:eastAsia="en-US"/>
        </w:rPr>
        <w:lastRenderedPageBreak/>
        <w:t>Van Dillen, L. F., Heslenfe</w:t>
      </w:r>
      <w:r>
        <w:rPr>
          <w:rFonts w:eastAsiaTheme="minorHAnsi"/>
          <w:szCs w:val="24"/>
          <w:u w:val="none"/>
          <w:lang w:eastAsia="en-US"/>
        </w:rPr>
        <w:t xml:space="preserve">ld, D. J. &amp; Koole, S. L. (2009) Tuning </w:t>
      </w:r>
      <w:r w:rsidRPr="0007729E">
        <w:rPr>
          <w:rFonts w:eastAsiaTheme="minorHAnsi"/>
          <w:szCs w:val="24"/>
          <w:u w:val="none"/>
          <w:lang w:eastAsia="en-US"/>
        </w:rPr>
        <w:t>down the emotional brai</w:t>
      </w:r>
      <w:r>
        <w:rPr>
          <w:rFonts w:eastAsiaTheme="minorHAnsi"/>
          <w:szCs w:val="24"/>
          <w:u w:val="none"/>
          <w:lang w:eastAsia="en-US"/>
        </w:rPr>
        <w:t xml:space="preserve">n: an fMRI study of the effects </w:t>
      </w:r>
      <w:r w:rsidRPr="0007729E">
        <w:rPr>
          <w:rFonts w:eastAsiaTheme="minorHAnsi"/>
          <w:szCs w:val="24"/>
          <w:u w:val="none"/>
          <w:lang w:eastAsia="en-US"/>
        </w:rPr>
        <w:t xml:space="preserve">of cognitive load on the </w:t>
      </w:r>
      <w:r>
        <w:rPr>
          <w:rFonts w:eastAsiaTheme="minorHAnsi"/>
          <w:szCs w:val="24"/>
          <w:u w:val="none"/>
          <w:lang w:eastAsia="en-US"/>
        </w:rPr>
        <w:t xml:space="preserve">processing of affective images. </w:t>
      </w:r>
      <w:r w:rsidRPr="0007729E">
        <w:rPr>
          <w:rFonts w:eastAsiaTheme="minorHAnsi"/>
          <w:iCs/>
          <w:szCs w:val="24"/>
          <w:u w:val="none"/>
          <w:lang w:eastAsia="en-US"/>
        </w:rPr>
        <w:t>Neuroimage</w:t>
      </w:r>
      <w:r>
        <w:rPr>
          <w:rFonts w:eastAsiaTheme="minorHAnsi"/>
          <w:iCs/>
          <w:szCs w:val="24"/>
          <w:u w:val="none"/>
          <w:lang w:eastAsia="en-US"/>
        </w:rPr>
        <w:t>,</w:t>
      </w:r>
      <w:r w:rsidRPr="0007729E">
        <w:rPr>
          <w:rFonts w:eastAsiaTheme="minorHAnsi"/>
          <w:i/>
          <w:iCs/>
          <w:szCs w:val="24"/>
          <w:u w:val="none"/>
          <w:lang w:eastAsia="en-US"/>
        </w:rPr>
        <w:t xml:space="preserve"> </w:t>
      </w:r>
      <w:r w:rsidRPr="0007729E">
        <w:rPr>
          <w:rFonts w:eastAsiaTheme="minorHAnsi"/>
          <w:bCs/>
          <w:szCs w:val="24"/>
          <w:u w:val="none"/>
          <w:lang w:eastAsia="en-US"/>
        </w:rPr>
        <w:t>45</w:t>
      </w:r>
      <w:r>
        <w:rPr>
          <w:rFonts w:eastAsiaTheme="minorHAnsi"/>
          <w:szCs w:val="24"/>
          <w:u w:val="none"/>
          <w:lang w:eastAsia="en-US"/>
        </w:rPr>
        <w:t>, 1212–19</w:t>
      </w:r>
      <w:r w:rsidRPr="0007729E">
        <w:rPr>
          <w:rFonts w:eastAsiaTheme="minorHAnsi"/>
          <w:szCs w:val="24"/>
          <w:u w:val="none"/>
          <w:lang w:eastAsia="en-US"/>
        </w:rPr>
        <w:t>.</w:t>
      </w:r>
    </w:p>
    <w:p w:rsidR="00BE392D" w:rsidRPr="00BE392D" w:rsidRDefault="00BE392D" w:rsidP="00AA5D7F">
      <w:pPr>
        <w:autoSpaceDE w:val="0"/>
        <w:autoSpaceDN w:val="0"/>
        <w:adjustRightInd w:val="0"/>
        <w:spacing w:line="480" w:lineRule="auto"/>
        <w:ind w:left="709" w:hanging="709"/>
        <w:rPr>
          <w:rStyle w:val="citation"/>
          <w:rFonts w:eastAsiaTheme="minorHAnsi"/>
          <w:szCs w:val="24"/>
          <w:u w:val="none"/>
          <w:lang w:eastAsia="en-US"/>
        </w:rPr>
      </w:pPr>
      <w:r w:rsidRPr="00BE392D">
        <w:rPr>
          <w:rStyle w:val="citation"/>
          <w:szCs w:val="24"/>
          <w:u w:val="none"/>
        </w:rPr>
        <w:t>Vogel</w:t>
      </w:r>
      <w:r>
        <w:rPr>
          <w:rStyle w:val="citation"/>
          <w:szCs w:val="24"/>
          <w:u w:val="none"/>
        </w:rPr>
        <w:t>,</w:t>
      </w:r>
      <w:r w:rsidRPr="00BE392D">
        <w:rPr>
          <w:rStyle w:val="citation"/>
          <w:szCs w:val="24"/>
          <w:u w:val="none"/>
        </w:rPr>
        <w:t xml:space="preserve"> E</w:t>
      </w:r>
      <w:r>
        <w:rPr>
          <w:rStyle w:val="citation"/>
          <w:szCs w:val="24"/>
          <w:u w:val="none"/>
        </w:rPr>
        <w:t>.</w:t>
      </w:r>
      <w:r w:rsidRPr="00BE392D">
        <w:rPr>
          <w:rStyle w:val="citation"/>
          <w:szCs w:val="24"/>
          <w:u w:val="none"/>
        </w:rPr>
        <w:t>K</w:t>
      </w:r>
      <w:r>
        <w:rPr>
          <w:rStyle w:val="citation"/>
          <w:szCs w:val="24"/>
          <w:u w:val="none"/>
        </w:rPr>
        <w:t>.</w:t>
      </w:r>
      <w:r w:rsidRPr="00BE392D">
        <w:rPr>
          <w:rStyle w:val="citation"/>
          <w:szCs w:val="24"/>
          <w:u w:val="none"/>
        </w:rPr>
        <w:t>,</w:t>
      </w:r>
      <w:r>
        <w:rPr>
          <w:rStyle w:val="citation"/>
          <w:szCs w:val="24"/>
          <w:u w:val="none"/>
        </w:rPr>
        <w:t xml:space="preserve"> &amp;</w:t>
      </w:r>
      <w:r w:rsidRPr="00BE392D">
        <w:rPr>
          <w:rStyle w:val="citation"/>
          <w:szCs w:val="24"/>
          <w:u w:val="none"/>
        </w:rPr>
        <w:t xml:space="preserve"> Machizawa</w:t>
      </w:r>
      <w:r>
        <w:rPr>
          <w:rStyle w:val="citation"/>
          <w:szCs w:val="24"/>
          <w:u w:val="none"/>
        </w:rPr>
        <w:t>,</w:t>
      </w:r>
      <w:r w:rsidRPr="00BE392D">
        <w:rPr>
          <w:rStyle w:val="citation"/>
          <w:szCs w:val="24"/>
          <w:u w:val="none"/>
        </w:rPr>
        <w:t xml:space="preserve"> M</w:t>
      </w:r>
      <w:r>
        <w:rPr>
          <w:rStyle w:val="citation"/>
          <w:szCs w:val="24"/>
          <w:u w:val="none"/>
        </w:rPr>
        <w:t>.</w:t>
      </w:r>
      <w:r w:rsidRPr="00BE392D">
        <w:rPr>
          <w:rStyle w:val="citation"/>
          <w:szCs w:val="24"/>
          <w:u w:val="none"/>
        </w:rPr>
        <w:t>G.</w:t>
      </w:r>
      <w:r>
        <w:rPr>
          <w:rStyle w:val="citation"/>
          <w:szCs w:val="24"/>
          <w:u w:val="none"/>
        </w:rPr>
        <w:t xml:space="preserve"> (2004)</w:t>
      </w:r>
      <w:r w:rsidRPr="00BE392D">
        <w:rPr>
          <w:rStyle w:val="citation"/>
          <w:szCs w:val="24"/>
          <w:u w:val="none"/>
        </w:rPr>
        <w:t xml:space="preserve"> Neural activity predicts individual differences in visual working memory capacity. </w:t>
      </w:r>
      <w:r w:rsidRPr="00BE392D">
        <w:rPr>
          <w:rStyle w:val="ref-journal1"/>
          <w:i w:val="0"/>
          <w:szCs w:val="24"/>
          <w:u w:val="none"/>
        </w:rPr>
        <w:t>Natur</w:t>
      </w:r>
      <w:r w:rsidRPr="00BE392D">
        <w:rPr>
          <w:rStyle w:val="citation"/>
          <w:szCs w:val="24"/>
          <w:u w:val="none"/>
        </w:rPr>
        <w:t xml:space="preserve">e, </w:t>
      </w:r>
      <w:r w:rsidRPr="00BE392D">
        <w:rPr>
          <w:rStyle w:val="ref-vol"/>
          <w:szCs w:val="24"/>
          <w:u w:val="none"/>
        </w:rPr>
        <w:t>428</w:t>
      </w:r>
      <w:r>
        <w:rPr>
          <w:rStyle w:val="citation"/>
          <w:szCs w:val="24"/>
          <w:u w:val="none"/>
        </w:rPr>
        <w:t>, 748–</w:t>
      </w:r>
      <w:r w:rsidRPr="00BE392D">
        <w:rPr>
          <w:rStyle w:val="citation"/>
          <w:szCs w:val="24"/>
          <w:u w:val="none"/>
        </w:rPr>
        <w:t>51</w:t>
      </w:r>
      <w:r>
        <w:rPr>
          <w:rStyle w:val="citation"/>
          <w:szCs w:val="24"/>
          <w:u w:val="none"/>
        </w:rPr>
        <w:t>.</w:t>
      </w:r>
    </w:p>
    <w:p w:rsidR="00AA5D7F" w:rsidRPr="00745835" w:rsidRDefault="00AA5D7F" w:rsidP="00AA5D7F">
      <w:pPr>
        <w:spacing w:line="480" w:lineRule="auto"/>
        <w:ind w:left="720" w:hanging="720"/>
        <w:rPr>
          <w:szCs w:val="24"/>
          <w:u w:val="none"/>
        </w:rPr>
      </w:pPr>
      <w:r w:rsidRPr="00745835">
        <w:rPr>
          <w:rStyle w:val="mixed-citation"/>
          <w:szCs w:val="24"/>
          <w:u w:val="none"/>
        </w:rPr>
        <w:t xml:space="preserve">Vuilleumier P., </w:t>
      </w:r>
      <w:r>
        <w:rPr>
          <w:rStyle w:val="mixed-citation"/>
          <w:szCs w:val="24"/>
          <w:u w:val="none"/>
        </w:rPr>
        <w:t>&amp; Huang Y. M. (2009)</w:t>
      </w:r>
      <w:r w:rsidRPr="00745835">
        <w:rPr>
          <w:rStyle w:val="mixed-citation"/>
          <w:szCs w:val="24"/>
          <w:u w:val="none"/>
        </w:rPr>
        <w:t xml:space="preserve"> </w:t>
      </w:r>
      <w:r w:rsidRPr="00745835">
        <w:rPr>
          <w:rStyle w:val="ref-title"/>
          <w:szCs w:val="24"/>
          <w:u w:val="none"/>
        </w:rPr>
        <w:t>Emotional attention: uncovering the mechanisms of affective biases in perception</w:t>
      </w:r>
      <w:r w:rsidRPr="00745835">
        <w:rPr>
          <w:rStyle w:val="mixed-citation"/>
          <w:szCs w:val="24"/>
          <w:u w:val="none"/>
        </w:rPr>
        <w:t xml:space="preserve">. </w:t>
      </w:r>
      <w:r w:rsidRPr="00703AA3">
        <w:rPr>
          <w:rStyle w:val="ref-journal1"/>
          <w:i w:val="0"/>
          <w:szCs w:val="24"/>
          <w:u w:val="none"/>
        </w:rPr>
        <w:t>Current Directions in Psychological Science</w:t>
      </w:r>
      <w:r>
        <w:rPr>
          <w:rStyle w:val="ref-journal1"/>
          <w:szCs w:val="24"/>
          <w:u w:val="none"/>
        </w:rPr>
        <w:t>,</w:t>
      </w:r>
      <w:r w:rsidRPr="00745835">
        <w:rPr>
          <w:rStyle w:val="mixed-citation"/>
          <w:szCs w:val="24"/>
          <w:u w:val="none"/>
        </w:rPr>
        <w:t xml:space="preserve"> </w:t>
      </w:r>
      <w:r w:rsidRPr="00745835">
        <w:rPr>
          <w:rStyle w:val="ref-vol"/>
          <w:szCs w:val="24"/>
          <w:u w:val="none"/>
        </w:rPr>
        <w:t>18</w:t>
      </w:r>
      <w:r>
        <w:rPr>
          <w:rStyle w:val="mixed-citation"/>
          <w:szCs w:val="24"/>
          <w:u w:val="none"/>
        </w:rPr>
        <w:t>, 148–</w:t>
      </w:r>
      <w:r w:rsidRPr="00745835">
        <w:rPr>
          <w:rStyle w:val="mixed-citation"/>
          <w:szCs w:val="24"/>
          <w:u w:val="none"/>
        </w:rPr>
        <w:t>52</w:t>
      </w:r>
      <w:r>
        <w:rPr>
          <w:rStyle w:val="mixed-citation"/>
          <w:szCs w:val="24"/>
          <w:u w:val="none"/>
        </w:rPr>
        <w:t>.</w:t>
      </w:r>
    </w:p>
    <w:p w:rsidR="00AA5D7F" w:rsidRPr="00745835" w:rsidRDefault="00AA5D7F" w:rsidP="00AA5D7F">
      <w:pPr>
        <w:pStyle w:val="BodyTextIndent"/>
        <w:ind w:left="720" w:hanging="720"/>
        <w:rPr>
          <w:szCs w:val="24"/>
        </w:rPr>
      </w:pPr>
      <w:r w:rsidRPr="00745835">
        <w:rPr>
          <w:szCs w:val="24"/>
        </w:rPr>
        <w:t>Woo</w:t>
      </w:r>
      <w:r>
        <w:rPr>
          <w:szCs w:val="24"/>
        </w:rPr>
        <w:t>dman, G.F., &amp; Luck, S.J. (1999)</w:t>
      </w:r>
      <w:r w:rsidRPr="00745835">
        <w:rPr>
          <w:szCs w:val="24"/>
        </w:rPr>
        <w:t xml:space="preserve"> Electrophysiological measurement of rapid shifts of attention during visual search. </w:t>
      </w:r>
      <w:r w:rsidRPr="00703AA3">
        <w:rPr>
          <w:szCs w:val="24"/>
        </w:rPr>
        <w:t>Nature, 400</w:t>
      </w:r>
      <w:r>
        <w:rPr>
          <w:szCs w:val="24"/>
        </w:rPr>
        <w:t>, 867-</w:t>
      </w:r>
      <w:r w:rsidRPr="00745835">
        <w:rPr>
          <w:szCs w:val="24"/>
        </w:rPr>
        <w:t>69.</w:t>
      </w:r>
    </w:p>
    <w:p w:rsidR="000279B3" w:rsidRPr="00745835" w:rsidRDefault="000279B3" w:rsidP="00762A31">
      <w:pPr>
        <w:spacing w:line="360" w:lineRule="auto"/>
        <w:ind w:left="720" w:hanging="720"/>
        <w:rPr>
          <w:szCs w:val="24"/>
        </w:rPr>
      </w:pPr>
      <w:r w:rsidRPr="00745835">
        <w:rPr>
          <w:szCs w:val="24"/>
        </w:rPr>
        <w:br w:type="page"/>
      </w:r>
    </w:p>
    <w:p w:rsidR="007861F9" w:rsidRPr="00083A6F" w:rsidRDefault="007861F9" w:rsidP="007861F9">
      <w:pPr>
        <w:pStyle w:val="BodyTextIndent"/>
        <w:ind w:firstLine="0"/>
        <w:jc w:val="center"/>
        <w:rPr>
          <w:bCs/>
        </w:rPr>
      </w:pPr>
      <w:r w:rsidRPr="00083A6F">
        <w:rPr>
          <w:bCs/>
        </w:rPr>
        <w:lastRenderedPageBreak/>
        <w:t>Figure Legends</w:t>
      </w:r>
    </w:p>
    <w:p w:rsidR="007861F9" w:rsidRDefault="007861F9" w:rsidP="007861F9">
      <w:pPr>
        <w:pStyle w:val="BodyTextIndent"/>
        <w:ind w:firstLine="0"/>
      </w:pPr>
    </w:p>
    <w:p w:rsidR="007861F9" w:rsidRDefault="007861F9" w:rsidP="00396497">
      <w:pPr>
        <w:pStyle w:val="BodyTextIndent"/>
        <w:ind w:firstLine="0"/>
      </w:pPr>
      <w:r>
        <w:tab/>
      </w:r>
      <w:r>
        <w:rPr>
          <w:i/>
          <w:iCs/>
        </w:rPr>
        <w:t>Figure 1.</w:t>
      </w:r>
      <w:r>
        <w:t xml:space="preserve"> Example of the sequence of events within a high working memory (WM) load trial (left panel) and a visual probe trial (right panel).  Please note that the stimuli are not to scale.</w:t>
      </w:r>
    </w:p>
    <w:p w:rsidR="007861F9" w:rsidRDefault="007861F9" w:rsidP="00396497">
      <w:pPr>
        <w:pStyle w:val="BodyTextIndent"/>
      </w:pPr>
      <w:r w:rsidRPr="00996CCF">
        <w:rPr>
          <w:i/>
        </w:rPr>
        <w:t>Figure 2.</w:t>
      </w:r>
      <w:r>
        <w:t xml:space="preserve"> Grand averaged ERPs for regional analyses of posterior electrode sites (P7, P8, PO7, PO8) elicited to </w:t>
      </w:r>
      <w:r w:rsidR="00396497">
        <w:t>stimulus</w:t>
      </w:r>
      <w:r>
        <w:t xml:space="preserve"> pairs containing a neutral and an angry face under high WM load (top panel) and low WM load (lower panel). ERPs are shown at electrodes contralateral (solid lines) and ipsilateral (dashed lines) to the angry face.</w:t>
      </w:r>
    </w:p>
    <w:p w:rsidR="007861F9" w:rsidRDefault="007861F9" w:rsidP="007861F9">
      <w:pPr>
        <w:pStyle w:val="BodyTextIndent"/>
      </w:pPr>
    </w:p>
    <w:p w:rsidR="007861F9" w:rsidRDefault="000920EF" w:rsidP="007861F9">
      <w:pPr>
        <w:pStyle w:val="BodyTextIndent"/>
        <w:ind w:firstLine="0"/>
      </w:pPr>
      <w:r>
        <w:rPr>
          <w:noProof/>
          <w:lang w:eastAsia="en-GB"/>
        </w:rPr>
        <w:lastRenderedPageBreak/>
        <w:drawing>
          <wp:inline distT="0" distB="0" distL="0" distR="0">
            <wp:extent cx="5943600" cy="7545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v2.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7545705"/>
                    </a:xfrm>
                    <a:prstGeom prst="rect">
                      <a:avLst/>
                    </a:prstGeom>
                  </pic:spPr>
                </pic:pic>
              </a:graphicData>
            </a:graphic>
          </wp:inline>
        </w:drawing>
      </w:r>
    </w:p>
    <w:p w:rsidR="007861F9" w:rsidRDefault="007861F9" w:rsidP="007861F9">
      <w:r>
        <w:br w:type="page"/>
      </w:r>
    </w:p>
    <w:p w:rsidR="007212E8" w:rsidRPr="007861F9" w:rsidRDefault="007861F9" w:rsidP="007212E8">
      <w:pPr>
        <w:spacing w:line="480" w:lineRule="auto"/>
        <w:rPr>
          <w:u w:val="none"/>
        </w:rPr>
      </w:pPr>
      <w:r w:rsidRPr="007861F9">
        <w:rPr>
          <w:noProof/>
          <w:u w:val="none"/>
          <w:lang w:eastAsia="en-GB"/>
        </w:rPr>
        <w:lastRenderedPageBreak/>
        <w:drawing>
          <wp:inline distT="0" distB="0" distL="0" distR="0">
            <wp:extent cx="5715000" cy="7839075"/>
            <wp:effectExtent l="19050" t="0" r="0" b="0"/>
            <wp:docPr id="6" name="Picture 5"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1" cstate="print"/>
                    <a:stretch>
                      <a:fillRect/>
                    </a:stretch>
                  </pic:blipFill>
                  <pic:spPr>
                    <a:xfrm>
                      <a:off x="0" y="0"/>
                      <a:ext cx="5715000" cy="7839075"/>
                    </a:xfrm>
                    <a:prstGeom prst="rect">
                      <a:avLst/>
                    </a:prstGeom>
                  </pic:spPr>
                </pic:pic>
              </a:graphicData>
            </a:graphic>
          </wp:inline>
        </w:drawing>
      </w:r>
    </w:p>
    <w:p w:rsidR="007212E8" w:rsidRPr="007861F9" w:rsidRDefault="007212E8">
      <w:pPr>
        <w:rPr>
          <w:u w:val="none"/>
        </w:rPr>
      </w:pPr>
    </w:p>
    <w:sectPr w:rsidR="007212E8" w:rsidRPr="007861F9" w:rsidSect="00D175B4">
      <w:head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95" w:rsidRDefault="00E03E95" w:rsidP="00031DFB">
      <w:r>
        <w:separator/>
      </w:r>
    </w:p>
  </w:endnote>
  <w:endnote w:type="continuationSeparator" w:id="0">
    <w:p w:rsidR="00E03E95" w:rsidRDefault="00E03E95" w:rsidP="00031D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95" w:rsidRDefault="00E03E95" w:rsidP="00031DFB">
      <w:r>
        <w:separator/>
      </w:r>
    </w:p>
  </w:footnote>
  <w:footnote w:type="continuationSeparator" w:id="0">
    <w:p w:rsidR="00E03E95" w:rsidRDefault="00E03E95" w:rsidP="00031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409081"/>
      <w:docPartObj>
        <w:docPartGallery w:val="Page Numbers (Top of Page)"/>
        <w:docPartUnique/>
      </w:docPartObj>
    </w:sdtPr>
    <w:sdtEndPr>
      <w:rPr>
        <w:noProof/>
      </w:rPr>
    </w:sdtEndPr>
    <w:sdtContent>
      <w:p w:rsidR="00834C67" w:rsidRDefault="00A3204F">
        <w:pPr>
          <w:pStyle w:val="Header"/>
          <w:jc w:val="right"/>
        </w:pPr>
        <w:r>
          <w:fldChar w:fldCharType="begin"/>
        </w:r>
        <w:r w:rsidR="00834C67">
          <w:instrText xml:space="preserve"> PAGE   \* MERGEFORMAT </w:instrText>
        </w:r>
        <w:r>
          <w:fldChar w:fldCharType="separate"/>
        </w:r>
        <w:r w:rsidR="00CE34B4">
          <w:rPr>
            <w:noProof/>
          </w:rPr>
          <w:t>28</w:t>
        </w:r>
        <w:r>
          <w:rPr>
            <w:noProof/>
          </w:rPr>
          <w:fldChar w:fldCharType="end"/>
        </w:r>
      </w:p>
    </w:sdtContent>
  </w:sdt>
  <w:p w:rsidR="00E37C26" w:rsidRDefault="00E37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731"/>
    <w:multiLevelType w:val="multilevel"/>
    <w:tmpl w:val="4B30CC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6DE"/>
    <w:multiLevelType w:val="multilevel"/>
    <w:tmpl w:val="5804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12C9D"/>
    <w:multiLevelType w:val="multilevel"/>
    <w:tmpl w:val="82D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EC50A5"/>
    <w:multiLevelType w:val="multilevel"/>
    <w:tmpl w:val="2742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E1B1E"/>
    <w:multiLevelType w:val="multilevel"/>
    <w:tmpl w:val="2ACAC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B77182"/>
    <w:multiLevelType w:val="multilevel"/>
    <w:tmpl w:val="D0E4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FE351D"/>
    <w:multiLevelType w:val="multilevel"/>
    <w:tmpl w:val="A74E0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footnotePr>
    <w:footnote w:id="-1"/>
    <w:footnote w:id="0"/>
  </w:footnotePr>
  <w:endnotePr>
    <w:endnote w:id="-1"/>
    <w:endnote w:id="0"/>
  </w:endnotePr>
  <w:compat/>
  <w:rsids>
    <w:rsidRoot w:val="00C507A6"/>
    <w:rsid w:val="00000CF1"/>
    <w:rsid w:val="0000248A"/>
    <w:rsid w:val="00020809"/>
    <w:rsid w:val="0002454D"/>
    <w:rsid w:val="000265DF"/>
    <w:rsid w:val="000279B3"/>
    <w:rsid w:val="00031DFB"/>
    <w:rsid w:val="00044D1C"/>
    <w:rsid w:val="00056712"/>
    <w:rsid w:val="000637A0"/>
    <w:rsid w:val="000658B3"/>
    <w:rsid w:val="00075D13"/>
    <w:rsid w:val="0007729E"/>
    <w:rsid w:val="00080793"/>
    <w:rsid w:val="00087C3C"/>
    <w:rsid w:val="000920EF"/>
    <w:rsid w:val="00093381"/>
    <w:rsid w:val="000937FF"/>
    <w:rsid w:val="0009468E"/>
    <w:rsid w:val="000960CA"/>
    <w:rsid w:val="000979C8"/>
    <w:rsid w:val="000B5D25"/>
    <w:rsid w:val="000C08DA"/>
    <w:rsid w:val="000C329A"/>
    <w:rsid w:val="000D3DAA"/>
    <w:rsid w:val="000D5C5D"/>
    <w:rsid w:val="000D75FF"/>
    <w:rsid w:val="000E00ED"/>
    <w:rsid w:val="000E41DE"/>
    <w:rsid w:val="001072E2"/>
    <w:rsid w:val="001125FC"/>
    <w:rsid w:val="00127154"/>
    <w:rsid w:val="001460AE"/>
    <w:rsid w:val="00147C32"/>
    <w:rsid w:val="00147D33"/>
    <w:rsid w:val="0015255D"/>
    <w:rsid w:val="00162A6C"/>
    <w:rsid w:val="00180F16"/>
    <w:rsid w:val="00181095"/>
    <w:rsid w:val="00182E23"/>
    <w:rsid w:val="001B3770"/>
    <w:rsid w:val="001B6A0F"/>
    <w:rsid w:val="001B7221"/>
    <w:rsid w:val="001C2BDF"/>
    <w:rsid w:val="001E3A03"/>
    <w:rsid w:val="001E7122"/>
    <w:rsid w:val="001F2C38"/>
    <w:rsid w:val="0020390D"/>
    <w:rsid w:val="00212686"/>
    <w:rsid w:val="0021593F"/>
    <w:rsid w:val="00232ACF"/>
    <w:rsid w:val="00233F2C"/>
    <w:rsid w:val="00234F08"/>
    <w:rsid w:val="00256AA9"/>
    <w:rsid w:val="00264150"/>
    <w:rsid w:val="002660AE"/>
    <w:rsid w:val="00273013"/>
    <w:rsid w:val="002751E3"/>
    <w:rsid w:val="002908C8"/>
    <w:rsid w:val="0029636C"/>
    <w:rsid w:val="002A1B0D"/>
    <w:rsid w:val="002E1612"/>
    <w:rsid w:val="002E1D46"/>
    <w:rsid w:val="002E3F11"/>
    <w:rsid w:val="002E40DB"/>
    <w:rsid w:val="002E5482"/>
    <w:rsid w:val="002F080A"/>
    <w:rsid w:val="002F521A"/>
    <w:rsid w:val="002F56E9"/>
    <w:rsid w:val="0030324A"/>
    <w:rsid w:val="003039BE"/>
    <w:rsid w:val="00331009"/>
    <w:rsid w:val="00334D68"/>
    <w:rsid w:val="003457C1"/>
    <w:rsid w:val="0035207C"/>
    <w:rsid w:val="00370F4E"/>
    <w:rsid w:val="00377A6C"/>
    <w:rsid w:val="00393095"/>
    <w:rsid w:val="003946BA"/>
    <w:rsid w:val="00396497"/>
    <w:rsid w:val="003A5400"/>
    <w:rsid w:val="003B6710"/>
    <w:rsid w:val="003D0FC7"/>
    <w:rsid w:val="003D2B90"/>
    <w:rsid w:val="003E1178"/>
    <w:rsid w:val="003E5D5F"/>
    <w:rsid w:val="003F082A"/>
    <w:rsid w:val="003F1DD0"/>
    <w:rsid w:val="003F5401"/>
    <w:rsid w:val="00400519"/>
    <w:rsid w:val="00407024"/>
    <w:rsid w:val="00407223"/>
    <w:rsid w:val="00414BF7"/>
    <w:rsid w:val="00416912"/>
    <w:rsid w:val="004231BF"/>
    <w:rsid w:val="004252BF"/>
    <w:rsid w:val="00431B64"/>
    <w:rsid w:val="00472F55"/>
    <w:rsid w:val="00476D20"/>
    <w:rsid w:val="00477CEF"/>
    <w:rsid w:val="00481D43"/>
    <w:rsid w:val="00484232"/>
    <w:rsid w:val="00486024"/>
    <w:rsid w:val="004861DF"/>
    <w:rsid w:val="00491F1B"/>
    <w:rsid w:val="00492C7E"/>
    <w:rsid w:val="004A6F09"/>
    <w:rsid w:val="004C163A"/>
    <w:rsid w:val="004D7862"/>
    <w:rsid w:val="004F0D7C"/>
    <w:rsid w:val="0050199A"/>
    <w:rsid w:val="00520004"/>
    <w:rsid w:val="00537501"/>
    <w:rsid w:val="00541652"/>
    <w:rsid w:val="0054360D"/>
    <w:rsid w:val="0055023A"/>
    <w:rsid w:val="00551FAE"/>
    <w:rsid w:val="00553027"/>
    <w:rsid w:val="0055567F"/>
    <w:rsid w:val="0057095E"/>
    <w:rsid w:val="00570E48"/>
    <w:rsid w:val="00571C6C"/>
    <w:rsid w:val="00571FFF"/>
    <w:rsid w:val="005801CD"/>
    <w:rsid w:val="00586700"/>
    <w:rsid w:val="00586FEC"/>
    <w:rsid w:val="005A5199"/>
    <w:rsid w:val="005C0B75"/>
    <w:rsid w:val="005D36F1"/>
    <w:rsid w:val="005D7691"/>
    <w:rsid w:val="00611845"/>
    <w:rsid w:val="00630A84"/>
    <w:rsid w:val="00635D37"/>
    <w:rsid w:val="00635E72"/>
    <w:rsid w:val="0063634F"/>
    <w:rsid w:val="00646C22"/>
    <w:rsid w:val="006470FC"/>
    <w:rsid w:val="006529D8"/>
    <w:rsid w:val="00664F14"/>
    <w:rsid w:val="006739E3"/>
    <w:rsid w:val="006748BB"/>
    <w:rsid w:val="00681C73"/>
    <w:rsid w:val="006A78C1"/>
    <w:rsid w:val="006B1A6F"/>
    <w:rsid w:val="006B236B"/>
    <w:rsid w:val="006B6899"/>
    <w:rsid w:val="006C1EEC"/>
    <w:rsid w:val="006C2DB9"/>
    <w:rsid w:val="006C7EE6"/>
    <w:rsid w:val="006D11C0"/>
    <w:rsid w:val="006D35FE"/>
    <w:rsid w:val="006D4446"/>
    <w:rsid w:val="006E20F2"/>
    <w:rsid w:val="006F53DE"/>
    <w:rsid w:val="0070031E"/>
    <w:rsid w:val="007036F8"/>
    <w:rsid w:val="00703AA3"/>
    <w:rsid w:val="007064F9"/>
    <w:rsid w:val="0071022D"/>
    <w:rsid w:val="00711B35"/>
    <w:rsid w:val="00720932"/>
    <w:rsid w:val="007212E8"/>
    <w:rsid w:val="0073186C"/>
    <w:rsid w:val="0074106E"/>
    <w:rsid w:val="0074324C"/>
    <w:rsid w:val="00745835"/>
    <w:rsid w:val="00757261"/>
    <w:rsid w:val="00762A31"/>
    <w:rsid w:val="00763DBF"/>
    <w:rsid w:val="00766023"/>
    <w:rsid w:val="00766A01"/>
    <w:rsid w:val="00780D23"/>
    <w:rsid w:val="007861F9"/>
    <w:rsid w:val="007B6E03"/>
    <w:rsid w:val="007C02F0"/>
    <w:rsid w:val="007D51C0"/>
    <w:rsid w:val="007E13F4"/>
    <w:rsid w:val="007E235E"/>
    <w:rsid w:val="007E27BF"/>
    <w:rsid w:val="007E3152"/>
    <w:rsid w:val="007E54A4"/>
    <w:rsid w:val="007F1575"/>
    <w:rsid w:val="007F2B37"/>
    <w:rsid w:val="007F797C"/>
    <w:rsid w:val="00801180"/>
    <w:rsid w:val="00821F3A"/>
    <w:rsid w:val="008245D7"/>
    <w:rsid w:val="00826820"/>
    <w:rsid w:val="008271F0"/>
    <w:rsid w:val="00831403"/>
    <w:rsid w:val="008344D8"/>
    <w:rsid w:val="00834C67"/>
    <w:rsid w:val="008368AA"/>
    <w:rsid w:val="008419DB"/>
    <w:rsid w:val="00841A41"/>
    <w:rsid w:val="0085229D"/>
    <w:rsid w:val="0085683E"/>
    <w:rsid w:val="0087141C"/>
    <w:rsid w:val="00876559"/>
    <w:rsid w:val="00876CAF"/>
    <w:rsid w:val="0087790C"/>
    <w:rsid w:val="00885E3A"/>
    <w:rsid w:val="00891487"/>
    <w:rsid w:val="008A13FD"/>
    <w:rsid w:val="008A1D49"/>
    <w:rsid w:val="008A5F9F"/>
    <w:rsid w:val="008B7D8D"/>
    <w:rsid w:val="008D083B"/>
    <w:rsid w:val="008E3C32"/>
    <w:rsid w:val="008F4CDA"/>
    <w:rsid w:val="00913905"/>
    <w:rsid w:val="009150D6"/>
    <w:rsid w:val="009357ED"/>
    <w:rsid w:val="00943684"/>
    <w:rsid w:val="00957856"/>
    <w:rsid w:val="00963421"/>
    <w:rsid w:val="00984052"/>
    <w:rsid w:val="00986C34"/>
    <w:rsid w:val="009A559A"/>
    <w:rsid w:val="009B47BB"/>
    <w:rsid w:val="009C0B51"/>
    <w:rsid w:val="009D1765"/>
    <w:rsid w:val="009D45D1"/>
    <w:rsid w:val="009F0D72"/>
    <w:rsid w:val="00A07358"/>
    <w:rsid w:val="00A12731"/>
    <w:rsid w:val="00A255C2"/>
    <w:rsid w:val="00A3204F"/>
    <w:rsid w:val="00A41297"/>
    <w:rsid w:val="00A450C2"/>
    <w:rsid w:val="00A61F45"/>
    <w:rsid w:val="00A65B3C"/>
    <w:rsid w:val="00A71C0C"/>
    <w:rsid w:val="00A976EC"/>
    <w:rsid w:val="00AA5D7F"/>
    <w:rsid w:val="00AB3A34"/>
    <w:rsid w:val="00AD04C7"/>
    <w:rsid w:val="00AD30D5"/>
    <w:rsid w:val="00AD5316"/>
    <w:rsid w:val="00AF3389"/>
    <w:rsid w:val="00AF7D40"/>
    <w:rsid w:val="00B22539"/>
    <w:rsid w:val="00B36EF7"/>
    <w:rsid w:val="00B37C36"/>
    <w:rsid w:val="00B43F03"/>
    <w:rsid w:val="00B506E3"/>
    <w:rsid w:val="00B50D3F"/>
    <w:rsid w:val="00B52566"/>
    <w:rsid w:val="00B57AAD"/>
    <w:rsid w:val="00B603A1"/>
    <w:rsid w:val="00B63AC7"/>
    <w:rsid w:val="00B6573B"/>
    <w:rsid w:val="00B672CF"/>
    <w:rsid w:val="00B75ACE"/>
    <w:rsid w:val="00B77A96"/>
    <w:rsid w:val="00B91DA3"/>
    <w:rsid w:val="00B94170"/>
    <w:rsid w:val="00BA0C29"/>
    <w:rsid w:val="00BA0D5A"/>
    <w:rsid w:val="00BA2E0A"/>
    <w:rsid w:val="00BA4766"/>
    <w:rsid w:val="00BA64AD"/>
    <w:rsid w:val="00BB0A9F"/>
    <w:rsid w:val="00BB311E"/>
    <w:rsid w:val="00BB412F"/>
    <w:rsid w:val="00BD407B"/>
    <w:rsid w:val="00BE2749"/>
    <w:rsid w:val="00BE392D"/>
    <w:rsid w:val="00C0592C"/>
    <w:rsid w:val="00C15B7E"/>
    <w:rsid w:val="00C21879"/>
    <w:rsid w:val="00C25378"/>
    <w:rsid w:val="00C3408C"/>
    <w:rsid w:val="00C45840"/>
    <w:rsid w:val="00C507A6"/>
    <w:rsid w:val="00C624DC"/>
    <w:rsid w:val="00C72D30"/>
    <w:rsid w:val="00C73DD8"/>
    <w:rsid w:val="00C7439B"/>
    <w:rsid w:val="00C75343"/>
    <w:rsid w:val="00C76923"/>
    <w:rsid w:val="00C76BA0"/>
    <w:rsid w:val="00C779AB"/>
    <w:rsid w:val="00C81974"/>
    <w:rsid w:val="00CA1A1B"/>
    <w:rsid w:val="00CA36AE"/>
    <w:rsid w:val="00CA7135"/>
    <w:rsid w:val="00CC6F6E"/>
    <w:rsid w:val="00CD194D"/>
    <w:rsid w:val="00CD2FCA"/>
    <w:rsid w:val="00CE34B4"/>
    <w:rsid w:val="00D01990"/>
    <w:rsid w:val="00D175B4"/>
    <w:rsid w:val="00D17913"/>
    <w:rsid w:val="00D2074C"/>
    <w:rsid w:val="00D3108E"/>
    <w:rsid w:val="00D3269B"/>
    <w:rsid w:val="00D36672"/>
    <w:rsid w:val="00D4667F"/>
    <w:rsid w:val="00D500F0"/>
    <w:rsid w:val="00D53430"/>
    <w:rsid w:val="00D55B01"/>
    <w:rsid w:val="00D603C2"/>
    <w:rsid w:val="00D6233B"/>
    <w:rsid w:val="00D65907"/>
    <w:rsid w:val="00D76595"/>
    <w:rsid w:val="00D83D06"/>
    <w:rsid w:val="00D96FE6"/>
    <w:rsid w:val="00D974C0"/>
    <w:rsid w:val="00DA33E3"/>
    <w:rsid w:val="00DA53A2"/>
    <w:rsid w:val="00DA5651"/>
    <w:rsid w:val="00DA57D0"/>
    <w:rsid w:val="00DA6578"/>
    <w:rsid w:val="00DD3CF9"/>
    <w:rsid w:val="00DF1394"/>
    <w:rsid w:val="00DF14F1"/>
    <w:rsid w:val="00DF6A45"/>
    <w:rsid w:val="00E03E95"/>
    <w:rsid w:val="00E25701"/>
    <w:rsid w:val="00E335D3"/>
    <w:rsid w:val="00E37C26"/>
    <w:rsid w:val="00E40C92"/>
    <w:rsid w:val="00E43787"/>
    <w:rsid w:val="00E44A79"/>
    <w:rsid w:val="00E47013"/>
    <w:rsid w:val="00E477D5"/>
    <w:rsid w:val="00E50084"/>
    <w:rsid w:val="00E53DB5"/>
    <w:rsid w:val="00E655B5"/>
    <w:rsid w:val="00E65EE6"/>
    <w:rsid w:val="00E66425"/>
    <w:rsid w:val="00E757FC"/>
    <w:rsid w:val="00E7782B"/>
    <w:rsid w:val="00E8013C"/>
    <w:rsid w:val="00E83A36"/>
    <w:rsid w:val="00E90930"/>
    <w:rsid w:val="00E95A4F"/>
    <w:rsid w:val="00EA35FD"/>
    <w:rsid w:val="00EA5D6B"/>
    <w:rsid w:val="00EE37FD"/>
    <w:rsid w:val="00EE3B34"/>
    <w:rsid w:val="00F01E7A"/>
    <w:rsid w:val="00F07E34"/>
    <w:rsid w:val="00F24162"/>
    <w:rsid w:val="00F31D70"/>
    <w:rsid w:val="00F353E3"/>
    <w:rsid w:val="00F41DE7"/>
    <w:rsid w:val="00F53381"/>
    <w:rsid w:val="00F60020"/>
    <w:rsid w:val="00F72781"/>
    <w:rsid w:val="00F72C0B"/>
    <w:rsid w:val="00F753B0"/>
    <w:rsid w:val="00F83BC7"/>
    <w:rsid w:val="00F91A1D"/>
    <w:rsid w:val="00F94977"/>
    <w:rsid w:val="00F96D4A"/>
    <w:rsid w:val="00FA14DB"/>
    <w:rsid w:val="00FA4052"/>
    <w:rsid w:val="00FA54EA"/>
    <w:rsid w:val="00FC533B"/>
    <w:rsid w:val="00FE5037"/>
    <w:rsid w:val="00FF73D8"/>
    <w:rsid w:val="00FF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A6"/>
    <w:pPr>
      <w:spacing w:after="0" w:line="240" w:lineRule="auto"/>
    </w:pPr>
    <w:rPr>
      <w:rFonts w:ascii="Times New Roman" w:eastAsia="PMingLiU" w:hAnsi="Times New Roman" w:cs="Times New Roman"/>
      <w:sz w:val="24"/>
      <w:szCs w:val="20"/>
      <w:u w:val="single"/>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07A6"/>
    <w:rPr>
      <w:rFonts w:cs="Times New Roman"/>
      <w:color w:val="0000FF"/>
      <w:u w:val="single"/>
    </w:rPr>
  </w:style>
  <w:style w:type="paragraph" w:styleId="BodyTextIndent">
    <w:name w:val="Body Text Indent"/>
    <w:basedOn w:val="Normal"/>
    <w:link w:val="BodyTextIndentChar"/>
    <w:rsid w:val="007212E8"/>
    <w:pPr>
      <w:spacing w:line="480" w:lineRule="auto"/>
      <w:ind w:firstLine="720"/>
    </w:pPr>
    <w:rPr>
      <w:u w:val="none"/>
    </w:rPr>
  </w:style>
  <w:style w:type="character" w:customStyle="1" w:styleId="BodyTextIndentChar">
    <w:name w:val="Body Text Indent Char"/>
    <w:basedOn w:val="DefaultParagraphFont"/>
    <w:link w:val="BodyTextIndent"/>
    <w:rsid w:val="007212E8"/>
    <w:rPr>
      <w:rFonts w:ascii="Times New Roman" w:eastAsia="PMingLiU" w:hAnsi="Times New Roman" w:cs="Times New Roman"/>
      <w:sz w:val="24"/>
      <w:szCs w:val="20"/>
      <w:lang w:eastAsia="zh-TW"/>
    </w:rPr>
  </w:style>
  <w:style w:type="character" w:styleId="CommentReference">
    <w:name w:val="annotation reference"/>
    <w:basedOn w:val="DefaultParagraphFont"/>
    <w:uiPriority w:val="99"/>
    <w:semiHidden/>
    <w:unhideWhenUsed/>
    <w:rsid w:val="006C7EE6"/>
    <w:rPr>
      <w:sz w:val="16"/>
      <w:szCs w:val="16"/>
    </w:rPr>
  </w:style>
  <w:style w:type="paragraph" w:styleId="CommentText">
    <w:name w:val="annotation text"/>
    <w:basedOn w:val="Normal"/>
    <w:link w:val="CommentTextChar"/>
    <w:uiPriority w:val="99"/>
    <w:unhideWhenUsed/>
    <w:rsid w:val="006C7EE6"/>
    <w:pPr>
      <w:spacing w:after="200"/>
    </w:pPr>
    <w:rPr>
      <w:rFonts w:asciiTheme="minorHAnsi" w:eastAsia="SimSun" w:hAnsiTheme="minorHAnsi" w:cstheme="minorBidi"/>
      <w:sz w:val="20"/>
      <w:u w:val="none"/>
      <w:lang w:eastAsia="zh-CN"/>
    </w:rPr>
  </w:style>
  <w:style w:type="character" w:customStyle="1" w:styleId="CommentTextChar">
    <w:name w:val="Comment Text Char"/>
    <w:basedOn w:val="DefaultParagraphFont"/>
    <w:link w:val="CommentText"/>
    <w:uiPriority w:val="99"/>
    <w:rsid w:val="006C7EE6"/>
    <w:rPr>
      <w:rFonts w:eastAsia="SimSun"/>
      <w:sz w:val="20"/>
      <w:szCs w:val="20"/>
      <w:lang w:val="en-GB" w:eastAsia="zh-CN"/>
    </w:rPr>
  </w:style>
  <w:style w:type="paragraph" w:styleId="BalloonText">
    <w:name w:val="Balloon Text"/>
    <w:basedOn w:val="Normal"/>
    <w:link w:val="BalloonTextChar"/>
    <w:uiPriority w:val="99"/>
    <w:semiHidden/>
    <w:unhideWhenUsed/>
    <w:rsid w:val="006C7EE6"/>
    <w:rPr>
      <w:rFonts w:ascii="Tahoma" w:hAnsi="Tahoma" w:cs="Tahoma"/>
      <w:sz w:val="16"/>
      <w:szCs w:val="16"/>
    </w:rPr>
  </w:style>
  <w:style w:type="character" w:customStyle="1" w:styleId="BalloonTextChar">
    <w:name w:val="Balloon Text Char"/>
    <w:basedOn w:val="DefaultParagraphFont"/>
    <w:link w:val="BalloonText"/>
    <w:uiPriority w:val="99"/>
    <w:semiHidden/>
    <w:rsid w:val="006C7EE6"/>
    <w:rPr>
      <w:rFonts w:ascii="Tahoma" w:eastAsia="PMingLiU" w:hAnsi="Tahoma" w:cs="Tahoma"/>
      <w:sz w:val="16"/>
      <w:szCs w:val="16"/>
      <w:u w:val="single"/>
      <w:lang w:eastAsia="zh-TW"/>
    </w:rPr>
  </w:style>
  <w:style w:type="paragraph" w:styleId="ListParagraph">
    <w:name w:val="List Paragraph"/>
    <w:basedOn w:val="Normal"/>
    <w:uiPriority w:val="34"/>
    <w:qFormat/>
    <w:rsid w:val="00A61F45"/>
    <w:pPr>
      <w:spacing w:after="200" w:line="276" w:lineRule="auto"/>
      <w:ind w:left="720"/>
      <w:contextualSpacing/>
    </w:pPr>
    <w:rPr>
      <w:rFonts w:asciiTheme="minorHAnsi" w:eastAsia="SimSun" w:hAnsiTheme="minorHAnsi" w:cstheme="minorBidi"/>
      <w:sz w:val="22"/>
      <w:szCs w:val="22"/>
      <w:u w:val="none"/>
      <w:lang w:eastAsia="zh-CN"/>
    </w:rPr>
  </w:style>
  <w:style w:type="character" w:customStyle="1" w:styleId="citation">
    <w:name w:val="citation"/>
    <w:basedOn w:val="DefaultParagraphFont"/>
    <w:rsid w:val="00BB0A9F"/>
  </w:style>
  <w:style w:type="character" w:customStyle="1" w:styleId="ref-journal1">
    <w:name w:val="ref-journal1"/>
    <w:basedOn w:val="DefaultParagraphFont"/>
    <w:rsid w:val="00BB0A9F"/>
    <w:rPr>
      <w:i/>
      <w:iCs/>
    </w:rPr>
  </w:style>
  <w:style w:type="character" w:customStyle="1" w:styleId="ref-vol">
    <w:name w:val="ref-vol"/>
    <w:basedOn w:val="DefaultParagraphFont"/>
    <w:rsid w:val="00BB0A9F"/>
  </w:style>
  <w:style w:type="character" w:styleId="HTMLCite">
    <w:name w:val="HTML Cite"/>
    <w:basedOn w:val="DefaultParagraphFont"/>
    <w:uiPriority w:val="99"/>
    <w:semiHidden/>
    <w:unhideWhenUsed/>
    <w:rsid w:val="00BB0A9F"/>
    <w:rPr>
      <w:i/>
      <w:iCs/>
    </w:rPr>
  </w:style>
  <w:style w:type="character" w:customStyle="1" w:styleId="cit-auth2">
    <w:name w:val="cit-auth2"/>
    <w:basedOn w:val="DefaultParagraphFont"/>
    <w:rsid w:val="00BB0A9F"/>
  </w:style>
  <w:style w:type="character" w:customStyle="1" w:styleId="cit-name-surname">
    <w:name w:val="cit-name-surname"/>
    <w:basedOn w:val="DefaultParagraphFont"/>
    <w:rsid w:val="00BB0A9F"/>
  </w:style>
  <w:style w:type="character" w:customStyle="1" w:styleId="cit-name-given-names">
    <w:name w:val="cit-name-given-names"/>
    <w:basedOn w:val="DefaultParagraphFont"/>
    <w:rsid w:val="00BB0A9F"/>
  </w:style>
  <w:style w:type="character" w:customStyle="1" w:styleId="cit-pub-date">
    <w:name w:val="cit-pub-date"/>
    <w:basedOn w:val="DefaultParagraphFont"/>
    <w:rsid w:val="00BB0A9F"/>
  </w:style>
  <w:style w:type="character" w:customStyle="1" w:styleId="cit-article-title">
    <w:name w:val="cit-article-title"/>
    <w:basedOn w:val="DefaultParagraphFont"/>
    <w:rsid w:val="00BB0A9F"/>
  </w:style>
  <w:style w:type="character" w:customStyle="1" w:styleId="cit-vol3">
    <w:name w:val="cit-vol3"/>
    <w:basedOn w:val="DefaultParagraphFont"/>
    <w:rsid w:val="00BB0A9F"/>
  </w:style>
  <w:style w:type="character" w:customStyle="1" w:styleId="cit-fpage">
    <w:name w:val="cit-fpage"/>
    <w:basedOn w:val="DefaultParagraphFont"/>
    <w:rsid w:val="00BB0A9F"/>
  </w:style>
  <w:style w:type="character" w:customStyle="1" w:styleId="cit-lpage">
    <w:name w:val="cit-lpage"/>
    <w:basedOn w:val="DefaultParagraphFont"/>
    <w:rsid w:val="00BB0A9F"/>
  </w:style>
  <w:style w:type="paragraph" w:styleId="NormalWeb">
    <w:name w:val="Normal (Web)"/>
    <w:basedOn w:val="Normal"/>
    <w:uiPriority w:val="99"/>
    <w:unhideWhenUsed/>
    <w:rsid w:val="00F24162"/>
    <w:pPr>
      <w:spacing w:before="100" w:beforeAutospacing="1"/>
      <w:ind w:left="68" w:right="68"/>
    </w:pPr>
    <w:rPr>
      <w:rFonts w:eastAsia="Times New Roman"/>
      <w:color w:val="000000"/>
      <w:szCs w:val="24"/>
      <w:u w:val="none"/>
      <w:lang w:eastAsia="en-GB"/>
    </w:rPr>
  </w:style>
  <w:style w:type="character" w:customStyle="1" w:styleId="mixed-citation">
    <w:name w:val="mixed-citation"/>
    <w:basedOn w:val="DefaultParagraphFont"/>
    <w:rsid w:val="00F24162"/>
  </w:style>
  <w:style w:type="character" w:customStyle="1" w:styleId="ref-title">
    <w:name w:val="ref-title"/>
    <w:basedOn w:val="DefaultParagraphFont"/>
    <w:rsid w:val="00F24162"/>
  </w:style>
  <w:style w:type="character" w:customStyle="1" w:styleId="cit-source">
    <w:name w:val="cit-source"/>
    <w:basedOn w:val="DefaultParagraphFont"/>
    <w:rsid w:val="00780D23"/>
  </w:style>
  <w:style w:type="character" w:customStyle="1" w:styleId="cit-vol4">
    <w:name w:val="cit-vol4"/>
    <w:basedOn w:val="DefaultParagraphFont"/>
    <w:rsid w:val="00780D23"/>
  </w:style>
  <w:style w:type="character" w:customStyle="1" w:styleId="ref-iss">
    <w:name w:val="ref-iss"/>
    <w:basedOn w:val="DefaultParagraphFont"/>
    <w:rsid w:val="001125FC"/>
  </w:style>
  <w:style w:type="character" w:customStyle="1" w:styleId="authors5">
    <w:name w:val="authors5"/>
    <w:basedOn w:val="DefaultParagraphFont"/>
    <w:rsid w:val="006D11C0"/>
    <w:rPr>
      <w:vanish w:val="0"/>
      <w:webHidden w:val="0"/>
      <w:specVanish w:val="0"/>
    </w:rPr>
  </w:style>
  <w:style w:type="paragraph" w:styleId="HTMLPreformatted">
    <w:name w:val="HTML Preformatted"/>
    <w:basedOn w:val="Normal"/>
    <w:link w:val="HTMLPreformattedChar"/>
    <w:uiPriority w:val="99"/>
    <w:semiHidden/>
    <w:unhideWhenUsed/>
    <w:rsid w:val="0002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u w:val="none"/>
      <w:lang w:eastAsia="en-US"/>
    </w:rPr>
  </w:style>
  <w:style w:type="character" w:customStyle="1" w:styleId="HTMLPreformattedChar">
    <w:name w:val="HTML Preformatted Char"/>
    <w:basedOn w:val="DefaultParagraphFont"/>
    <w:link w:val="HTMLPreformatted"/>
    <w:uiPriority w:val="99"/>
    <w:semiHidden/>
    <w:rsid w:val="000279B3"/>
    <w:rPr>
      <w:rFonts w:ascii="Courier New" w:eastAsia="Times New Roman" w:hAnsi="Courier New" w:cs="Courier New"/>
      <w:sz w:val="20"/>
      <w:szCs w:val="20"/>
    </w:rPr>
  </w:style>
  <w:style w:type="character" w:customStyle="1" w:styleId="element-citation">
    <w:name w:val="element-citation"/>
    <w:basedOn w:val="DefaultParagraphFont"/>
    <w:rsid w:val="000279B3"/>
  </w:style>
  <w:style w:type="character" w:customStyle="1" w:styleId="ref-vol1">
    <w:name w:val="ref-vol1"/>
    <w:basedOn w:val="DefaultParagraphFont"/>
    <w:rsid w:val="000279B3"/>
    <w:rPr>
      <w:b/>
      <w:bCs/>
    </w:rPr>
  </w:style>
  <w:style w:type="paragraph" w:styleId="CommentSubject">
    <w:name w:val="annotation subject"/>
    <w:basedOn w:val="CommentText"/>
    <w:next w:val="CommentText"/>
    <w:link w:val="CommentSubjectChar"/>
    <w:uiPriority w:val="99"/>
    <w:semiHidden/>
    <w:unhideWhenUsed/>
    <w:rsid w:val="00745835"/>
    <w:pPr>
      <w:spacing w:after="0"/>
    </w:pPr>
    <w:rPr>
      <w:rFonts w:ascii="Times New Roman" w:eastAsia="PMingLiU" w:hAnsi="Times New Roman" w:cs="Times New Roman"/>
      <w:b/>
      <w:bCs/>
      <w:u w:val="single"/>
      <w:lang w:val="en-US" w:eastAsia="zh-TW"/>
    </w:rPr>
  </w:style>
  <w:style w:type="character" w:customStyle="1" w:styleId="CommentSubjectChar">
    <w:name w:val="Comment Subject Char"/>
    <w:basedOn w:val="CommentTextChar"/>
    <w:link w:val="CommentSubject"/>
    <w:uiPriority w:val="99"/>
    <w:semiHidden/>
    <w:rsid w:val="00745835"/>
    <w:rPr>
      <w:rFonts w:ascii="Times New Roman" w:eastAsia="PMingLiU" w:hAnsi="Times New Roman" w:cs="Times New Roman"/>
      <w:b/>
      <w:bCs/>
      <w:sz w:val="20"/>
      <w:szCs w:val="20"/>
      <w:u w:val="single"/>
      <w:lang w:val="en-GB" w:eastAsia="zh-TW"/>
    </w:rPr>
  </w:style>
  <w:style w:type="paragraph" w:styleId="Header">
    <w:name w:val="header"/>
    <w:basedOn w:val="Normal"/>
    <w:link w:val="HeaderChar"/>
    <w:uiPriority w:val="99"/>
    <w:unhideWhenUsed/>
    <w:rsid w:val="00031DFB"/>
    <w:pPr>
      <w:tabs>
        <w:tab w:val="center" w:pos="4513"/>
        <w:tab w:val="right" w:pos="9026"/>
      </w:tabs>
    </w:pPr>
  </w:style>
  <w:style w:type="character" w:customStyle="1" w:styleId="HeaderChar">
    <w:name w:val="Header Char"/>
    <w:basedOn w:val="DefaultParagraphFont"/>
    <w:link w:val="Header"/>
    <w:uiPriority w:val="99"/>
    <w:rsid w:val="00031DFB"/>
    <w:rPr>
      <w:rFonts w:ascii="Times New Roman" w:eastAsia="PMingLiU" w:hAnsi="Times New Roman" w:cs="Times New Roman"/>
      <w:sz w:val="24"/>
      <w:szCs w:val="20"/>
      <w:u w:val="single"/>
      <w:lang w:eastAsia="zh-TW"/>
    </w:rPr>
  </w:style>
  <w:style w:type="paragraph" w:styleId="Footer">
    <w:name w:val="footer"/>
    <w:basedOn w:val="Normal"/>
    <w:link w:val="FooterChar"/>
    <w:uiPriority w:val="99"/>
    <w:unhideWhenUsed/>
    <w:rsid w:val="00031DFB"/>
    <w:pPr>
      <w:tabs>
        <w:tab w:val="center" w:pos="4513"/>
        <w:tab w:val="right" w:pos="9026"/>
      </w:tabs>
    </w:pPr>
  </w:style>
  <w:style w:type="character" w:customStyle="1" w:styleId="FooterChar">
    <w:name w:val="Footer Char"/>
    <w:basedOn w:val="DefaultParagraphFont"/>
    <w:link w:val="Footer"/>
    <w:uiPriority w:val="99"/>
    <w:rsid w:val="00031DFB"/>
    <w:rPr>
      <w:rFonts w:ascii="Times New Roman" w:eastAsia="PMingLiU" w:hAnsi="Times New Roman" w:cs="Times New Roman"/>
      <w:sz w:val="24"/>
      <w:szCs w:val="20"/>
      <w:u w:val="single"/>
      <w:lang w:eastAsia="zh-TW"/>
    </w:rPr>
  </w:style>
  <w:style w:type="paragraph" w:styleId="Revision">
    <w:name w:val="Revision"/>
    <w:hidden/>
    <w:uiPriority w:val="99"/>
    <w:semiHidden/>
    <w:rsid w:val="00571FFF"/>
    <w:pPr>
      <w:spacing w:after="0" w:line="240" w:lineRule="auto"/>
    </w:pPr>
    <w:rPr>
      <w:rFonts w:ascii="Times New Roman" w:eastAsia="PMingLiU" w:hAnsi="Times New Roman" w:cs="Times New Roman"/>
      <w:sz w:val="24"/>
      <w:szCs w:val="20"/>
      <w:u w:val="single"/>
      <w:lang w:eastAsia="zh-TW"/>
    </w:rPr>
  </w:style>
  <w:style w:type="character" w:customStyle="1" w:styleId="st1">
    <w:name w:val="st1"/>
    <w:basedOn w:val="DefaultParagraphFont"/>
    <w:rsid w:val="00E83A36"/>
  </w:style>
  <w:style w:type="paragraph" w:customStyle="1" w:styleId="Default">
    <w:name w:val="Default"/>
    <w:rsid w:val="006C2DB9"/>
    <w:pPr>
      <w:autoSpaceDE w:val="0"/>
      <w:autoSpaceDN w:val="0"/>
      <w:adjustRightInd w:val="0"/>
      <w:spacing w:after="0" w:line="240" w:lineRule="auto"/>
    </w:pPr>
    <w:rPr>
      <w:rFonts w:ascii="Calibri" w:hAnsi="Calibri" w:cs="Calibri"/>
      <w:color w:val="000000"/>
      <w:sz w:val="24"/>
      <w:szCs w:val="24"/>
      <w:lang w:val="en-GB"/>
    </w:rPr>
  </w:style>
  <w:style w:type="character" w:customStyle="1" w:styleId="ref-journal">
    <w:name w:val="ref-journal"/>
    <w:basedOn w:val="DefaultParagraphFont"/>
    <w:rsid w:val="00831403"/>
  </w:style>
  <w:style w:type="character" w:styleId="Emphasis">
    <w:name w:val="Emphasis"/>
    <w:basedOn w:val="DefaultParagraphFont"/>
    <w:uiPriority w:val="20"/>
    <w:qFormat/>
    <w:rsid w:val="00C75343"/>
    <w:rPr>
      <w:b/>
      <w:bCs/>
      <w:i w:val="0"/>
      <w:iCs w:val="0"/>
    </w:rPr>
  </w:style>
  <w:style w:type="character" w:customStyle="1" w:styleId="ft">
    <w:name w:val="ft"/>
    <w:basedOn w:val="DefaultParagraphFont"/>
    <w:rsid w:val="00C75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A6"/>
    <w:pPr>
      <w:spacing w:after="0" w:line="240" w:lineRule="auto"/>
    </w:pPr>
    <w:rPr>
      <w:rFonts w:ascii="Times New Roman" w:eastAsia="PMingLiU" w:hAnsi="Times New Roman" w:cs="Times New Roman"/>
      <w:sz w:val="24"/>
      <w:szCs w:val="20"/>
      <w:u w:val="single"/>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07A6"/>
    <w:rPr>
      <w:rFonts w:cs="Times New Roman"/>
      <w:color w:val="0000FF"/>
      <w:u w:val="single"/>
    </w:rPr>
  </w:style>
  <w:style w:type="paragraph" w:styleId="BodyTextIndent">
    <w:name w:val="Body Text Indent"/>
    <w:basedOn w:val="Normal"/>
    <w:link w:val="BodyTextIndentChar"/>
    <w:rsid w:val="007212E8"/>
    <w:pPr>
      <w:spacing w:line="480" w:lineRule="auto"/>
      <w:ind w:firstLine="720"/>
    </w:pPr>
    <w:rPr>
      <w:u w:val="none"/>
    </w:rPr>
  </w:style>
  <w:style w:type="character" w:customStyle="1" w:styleId="BodyTextIndentChar">
    <w:name w:val="Body Text Indent Char"/>
    <w:basedOn w:val="DefaultParagraphFont"/>
    <w:link w:val="BodyTextIndent"/>
    <w:rsid w:val="007212E8"/>
    <w:rPr>
      <w:rFonts w:ascii="Times New Roman" w:eastAsia="PMingLiU" w:hAnsi="Times New Roman" w:cs="Times New Roman"/>
      <w:sz w:val="24"/>
      <w:szCs w:val="20"/>
      <w:lang w:eastAsia="zh-TW"/>
    </w:rPr>
  </w:style>
  <w:style w:type="character" w:styleId="CommentReference">
    <w:name w:val="annotation reference"/>
    <w:basedOn w:val="DefaultParagraphFont"/>
    <w:uiPriority w:val="99"/>
    <w:semiHidden/>
    <w:unhideWhenUsed/>
    <w:rsid w:val="006C7EE6"/>
    <w:rPr>
      <w:sz w:val="16"/>
      <w:szCs w:val="16"/>
    </w:rPr>
  </w:style>
  <w:style w:type="paragraph" w:styleId="CommentText">
    <w:name w:val="annotation text"/>
    <w:basedOn w:val="Normal"/>
    <w:link w:val="CommentTextChar"/>
    <w:uiPriority w:val="99"/>
    <w:unhideWhenUsed/>
    <w:rsid w:val="006C7EE6"/>
    <w:pPr>
      <w:spacing w:after="200"/>
    </w:pPr>
    <w:rPr>
      <w:rFonts w:asciiTheme="minorHAnsi" w:eastAsia="SimSun" w:hAnsiTheme="minorHAnsi" w:cstheme="minorBidi"/>
      <w:sz w:val="20"/>
      <w:u w:val="none"/>
      <w:lang w:eastAsia="zh-CN"/>
    </w:rPr>
  </w:style>
  <w:style w:type="character" w:customStyle="1" w:styleId="CommentTextChar">
    <w:name w:val="Comment Text Char"/>
    <w:basedOn w:val="DefaultParagraphFont"/>
    <w:link w:val="CommentText"/>
    <w:uiPriority w:val="99"/>
    <w:rsid w:val="006C7EE6"/>
    <w:rPr>
      <w:rFonts w:eastAsia="SimSun"/>
      <w:sz w:val="20"/>
      <w:szCs w:val="20"/>
      <w:lang w:val="en-GB" w:eastAsia="zh-CN"/>
    </w:rPr>
  </w:style>
  <w:style w:type="paragraph" w:styleId="BalloonText">
    <w:name w:val="Balloon Text"/>
    <w:basedOn w:val="Normal"/>
    <w:link w:val="BalloonTextChar"/>
    <w:uiPriority w:val="99"/>
    <w:semiHidden/>
    <w:unhideWhenUsed/>
    <w:rsid w:val="006C7EE6"/>
    <w:rPr>
      <w:rFonts w:ascii="Tahoma" w:hAnsi="Tahoma" w:cs="Tahoma"/>
      <w:sz w:val="16"/>
      <w:szCs w:val="16"/>
    </w:rPr>
  </w:style>
  <w:style w:type="character" w:customStyle="1" w:styleId="BalloonTextChar">
    <w:name w:val="Balloon Text Char"/>
    <w:basedOn w:val="DefaultParagraphFont"/>
    <w:link w:val="BalloonText"/>
    <w:uiPriority w:val="99"/>
    <w:semiHidden/>
    <w:rsid w:val="006C7EE6"/>
    <w:rPr>
      <w:rFonts w:ascii="Tahoma" w:eastAsia="PMingLiU" w:hAnsi="Tahoma" w:cs="Tahoma"/>
      <w:sz w:val="16"/>
      <w:szCs w:val="16"/>
      <w:u w:val="single"/>
      <w:lang w:eastAsia="zh-TW"/>
    </w:rPr>
  </w:style>
  <w:style w:type="paragraph" w:styleId="ListParagraph">
    <w:name w:val="List Paragraph"/>
    <w:basedOn w:val="Normal"/>
    <w:uiPriority w:val="34"/>
    <w:qFormat/>
    <w:rsid w:val="00A61F45"/>
    <w:pPr>
      <w:spacing w:after="200" w:line="276" w:lineRule="auto"/>
      <w:ind w:left="720"/>
      <w:contextualSpacing/>
    </w:pPr>
    <w:rPr>
      <w:rFonts w:asciiTheme="minorHAnsi" w:eastAsia="SimSun" w:hAnsiTheme="minorHAnsi" w:cstheme="minorBidi"/>
      <w:sz w:val="22"/>
      <w:szCs w:val="22"/>
      <w:u w:val="none"/>
      <w:lang w:eastAsia="zh-CN"/>
    </w:rPr>
  </w:style>
  <w:style w:type="character" w:customStyle="1" w:styleId="citation">
    <w:name w:val="citation"/>
    <w:basedOn w:val="DefaultParagraphFont"/>
    <w:rsid w:val="00BB0A9F"/>
  </w:style>
  <w:style w:type="character" w:customStyle="1" w:styleId="ref-journal1">
    <w:name w:val="ref-journal1"/>
    <w:basedOn w:val="DefaultParagraphFont"/>
    <w:rsid w:val="00BB0A9F"/>
    <w:rPr>
      <w:i/>
      <w:iCs/>
    </w:rPr>
  </w:style>
  <w:style w:type="character" w:customStyle="1" w:styleId="ref-vol">
    <w:name w:val="ref-vol"/>
    <w:basedOn w:val="DefaultParagraphFont"/>
    <w:rsid w:val="00BB0A9F"/>
  </w:style>
  <w:style w:type="character" w:styleId="HTMLCite">
    <w:name w:val="HTML Cite"/>
    <w:basedOn w:val="DefaultParagraphFont"/>
    <w:uiPriority w:val="99"/>
    <w:semiHidden/>
    <w:unhideWhenUsed/>
    <w:rsid w:val="00BB0A9F"/>
    <w:rPr>
      <w:i/>
      <w:iCs/>
    </w:rPr>
  </w:style>
  <w:style w:type="character" w:customStyle="1" w:styleId="cit-auth2">
    <w:name w:val="cit-auth2"/>
    <w:basedOn w:val="DefaultParagraphFont"/>
    <w:rsid w:val="00BB0A9F"/>
  </w:style>
  <w:style w:type="character" w:customStyle="1" w:styleId="cit-name-surname">
    <w:name w:val="cit-name-surname"/>
    <w:basedOn w:val="DefaultParagraphFont"/>
    <w:rsid w:val="00BB0A9F"/>
  </w:style>
  <w:style w:type="character" w:customStyle="1" w:styleId="cit-name-given-names">
    <w:name w:val="cit-name-given-names"/>
    <w:basedOn w:val="DefaultParagraphFont"/>
    <w:rsid w:val="00BB0A9F"/>
  </w:style>
  <w:style w:type="character" w:customStyle="1" w:styleId="cit-pub-date">
    <w:name w:val="cit-pub-date"/>
    <w:basedOn w:val="DefaultParagraphFont"/>
    <w:rsid w:val="00BB0A9F"/>
  </w:style>
  <w:style w:type="character" w:customStyle="1" w:styleId="cit-article-title">
    <w:name w:val="cit-article-title"/>
    <w:basedOn w:val="DefaultParagraphFont"/>
    <w:rsid w:val="00BB0A9F"/>
  </w:style>
  <w:style w:type="character" w:customStyle="1" w:styleId="cit-vol3">
    <w:name w:val="cit-vol3"/>
    <w:basedOn w:val="DefaultParagraphFont"/>
    <w:rsid w:val="00BB0A9F"/>
  </w:style>
  <w:style w:type="character" w:customStyle="1" w:styleId="cit-fpage">
    <w:name w:val="cit-fpage"/>
    <w:basedOn w:val="DefaultParagraphFont"/>
    <w:rsid w:val="00BB0A9F"/>
  </w:style>
  <w:style w:type="character" w:customStyle="1" w:styleId="cit-lpage">
    <w:name w:val="cit-lpage"/>
    <w:basedOn w:val="DefaultParagraphFont"/>
    <w:rsid w:val="00BB0A9F"/>
  </w:style>
  <w:style w:type="paragraph" w:styleId="NormalWeb">
    <w:name w:val="Normal (Web)"/>
    <w:basedOn w:val="Normal"/>
    <w:uiPriority w:val="99"/>
    <w:unhideWhenUsed/>
    <w:rsid w:val="00F24162"/>
    <w:pPr>
      <w:spacing w:before="100" w:beforeAutospacing="1"/>
      <w:ind w:left="68" w:right="68"/>
    </w:pPr>
    <w:rPr>
      <w:rFonts w:eastAsia="Times New Roman"/>
      <w:color w:val="000000"/>
      <w:szCs w:val="24"/>
      <w:u w:val="none"/>
      <w:lang w:eastAsia="en-GB"/>
    </w:rPr>
  </w:style>
  <w:style w:type="character" w:customStyle="1" w:styleId="mixed-citation">
    <w:name w:val="mixed-citation"/>
    <w:basedOn w:val="DefaultParagraphFont"/>
    <w:rsid w:val="00F24162"/>
  </w:style>
  <w:style w:type="character" w:customStyle="1" w:styleId="ref-title">
    <w:name w:val="ref-title"/>
    <w:basedOn w:val="DefaultParagraphFont"/>
    <w:rsid w:val="00F24162"/>
  </w:style>
  <w:style w:type="character" w:customStyle="1" w:styleId="cit-source">
    <w:name w:val="cit-source"/>
    <w:basedOn w:val="DefaultParagraphFont"/>
    <w:rsid w:val="00780D23"/>
  </w:style>
  <w:style w:type="character" w:customStyle="1" w:styleId="cit-vol4">
    <w:name w:val="cit-vol4"/>
    <w:basedOn w:val="DefaultParagraphFont"/>
    <w:rsid w:val="00780D23"/>
  </w:style>
  <w:style w:type="character" w:customStyle="1" w:styleId="ref-iss">
    <w:name w:val="ref-iss"/>
    <w:basedOn w:val="DefaultParagraphFont"/>
    <w:rsid w:val="001125FC"/>
  </w:style>
  <w:style w:type="character" w:customStyle="1" w:styleId="authors5">
    <w:name w:val="authors5"/>
    <w:basedOn w:val="DefaultParagraphFont"/>
    <w:rsid w:val="006D11C0"/>
    <w:rPr>
      <w:vanish w:val="0"/>
      <w:webHidden w:val="0"/>
      <w:specVanish w:val="0"/>
    </w:rPr>
  </w:style>
  <w:style w:type="paragraph" w:styleId="HTMLPreformatted">
    <w:name w:val="HTML Preformatted"/>
    <w:basedOn w:val="Normal"/>
    <w:link w:val="HTMLPreformattedChar"/>
    <w:uiPriority w:val="99"/>
    <w:semiHidden/>
    <w:unhideWhenUsed/>
    <w:rsid w:val="0002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u w:val="none"/>
      <w:lang w:eastAsia="en-US"/>
    </w:rPr>
  </w:style>
  <w:style w:type="character" w:customStyle="1" w:styleId="HTMLPreformattedChar">
    <w:name w:val="HTML Preformatted Char"/>
    <w:basedOn w:val="DefaultParagraphFont"/>
    <w:link w:val="HTMLPreformatted"/>
    <w:uiPriority w:val="99"/>
    <w:semiHidden/>
    <w:rsid w:val="000279B3"/>
    <w:rPr>
      <w:rFonts w:ascii="Courier New" w:eastAsia="Times New Roman" w:hAnsi="Courier New" w:cs="Courier New"/>
      <w:sz w:val="20"/>
      <w:szCs w:val="20"/>
    </w:rPr>
  </w:style>
  <w:style w:type="character" w:customStyle="1" w:styleId="element-citation">
    <w:name w:val="element-citation"/>
    <w:basedOn w:val="DefaultParagraphFont"/>
    <w:rsid w:val="000279B3"/>
  </w:style>
  <w:style w:type="character" w:customStyle="1" w:styleId="ref-vol1">
    <w:name w:val="ref-vol1"/>
    <w:basedOn w:val="DefaultParagraphFont"/>
    <w:rsid w:val="000279B3"/>
    <w:rPr>
      <w:b/>
      <w:bCs/>
    </w:rPr>
  </w:style>
  <w:style w:type="paragraph" w:styleId="CommentSubject">
    <w:name w:val="annotation subject"/>
    <w:basedOn w:val="CommentText"/>
    <w:next w:val="CommentText"/>
    <w:link w:val="CommentSubjectChar"/>
    <w:uiPriority w:val="99"/>
    <w:semiHidden/>
    <w:unhideWhenUsed/>
    <w:rsid w:val="00745835"/>
    <w:pPr>
      <w:spacing w:after="0"/>
    </w:pPr>
    <w:rPr>
      <w:rFonts w:ascii="Times New Roman" w:eastAsia="PMingLiU" w:hAnsi="Times New Roman" w:cs="Times New Roman"/>
      <w:b/>
      <w:bCs/>
      <w:u w:val="single"/>
      <w:lang w:val="en-US" w:eastAsia="zh-TW"/>
    </w:rPr>
  </w:style>
  <w:style w:type="character" w:customStyle="1" w:styleId="CommentSubjectChar">
    <w:name w:val="Comment Subject Char"/>
    <w:basedOn w:val="CommentTextChar"/>
    <w:link w:val="CommentSubject"/>
    <w:uiPriority w:val="99"/>
    <w:semiHidden/>
    <w:rsid w:val="00745835"/>
    <w:rPr>
      <w:rFonts w:ascii="Times New Roman" w:eastAsia="PMingLiU" w:hAnsi="Times New Roman" w:cs="Times New Roman"/>
      <w:b/>
      <w:bCs/>
      <w:sz w:val="20"/>
      <w:szCs w:val="20"/>
      <w:u w:val="single"/>
      <w:lang w:val="en-GB" w:eastAsia="zh-TW"/>
    </w:rPr>
  </w:style>
  <w:style w:type="paragraph" w:styleId="Header">
    <w:name w:val="header"/>
    <w:basedOn w:val="Normal"/>
    <w:link w:val="HeaderChar"/>
    <w:uiPriority w:val="99"/>
    <w:unhideWhenUsed/>
    <w:rsid w:val="00031DFB"/>
    <w:pPr>
      <w:tabs>
        <w:tab w:val="center" w:pos="4513"/>
        <w:tab w:val="right" w:pos="9026"/>
      </w:tabs>
    </w:pPr>
  </w:style>
  <w:style w:type="character" w:customStyle="1" w:styleId="HeaderChar">
    <w:name w:val="Header Char"/>
    <w:basedOn w:val="DefaultParagraphFont"/>
    <w:link w:val="Header"/>
    <w:uiPriority w:val="99"/>
    <w:rsid w:val="00031DFB"/>
    <w:rPr>
      <w:rFonts w:ascii="Times New Roman" w:eastAsia="PMingLiU" w:hAnsi="Times New Roman" w:cs="Times New Roman"/>
      <w:sz w:val="24"/>
      <w:szCs w:val="20"/>
      <w:u w:val="single"/>
      <w:lang w:eastAsia="zh-TW"/>
    </w:rPr>
  </w:style>
  <w:style w:type="paragraph" w:styleId="Footer">
    <w:name w:val="footer"/>
    <w:basedOn w:val="Normal"/>
    <w:link w:val="FooterChar"/>
    <w:uiPriority w:val="99"/>
    <w:unhideWhenUsed/>
    <w:rsid w:val="00031DFB"/>
    <w:pPr>
      <w:tabs>
        <w:tab w:val="center" w:pos="4513"/>
        <w:tab w:val="right" w:pos="9026"/>
      </w:tabs>
    </w:pPr>
  </w:style>
  <w:style w:type="character" w:customStyle="1" w:styleId="FooterChar">
    <w:name w:val="Footer Char"/>
    <w:basedOn w:val="DefaultParagraphFont"/>
    <w:link w:val="Footer"/>
    <w:uiPriority w:val="99"/>
    <w:rsid w:val="00031DFB"/>
    <w:rPr>
      <w:rFonts w:ascii="Times New Roman" w:eastAsia="PMingLiU" w:hAnsi="Times New Roman" w:cs="Times New Roman"/>
      <w:sz w:val="24"/>
      <w:szCs w:val="20"/>
      <w:u w:val="single"/>
      <w:lang w:eastAsia="zh-TW"/>
    </w:rPr>
  </w:style>
  <w:style w:type="paragraph" w:styleId="Revision">
    <w:name w:val="Revision"/>
    <w:hidden/>
    <w:uiPriority w:val="99"/>
    <w:semiHidden/>
    <w:rsid w:val="00571FFF"/>
    <w:pPr>
      <w:spacing w:after="0" w:line="240" w:lineRule="auto"/>
    </w:pPr>
    <w:rPr>
      <w:rFonts w:ascii="Times New Roman" w:eastAsia="PMingLiU" w:hAnsi="Times New Roman" w:cs="Times New Roman"/>
      <w:sz w:val="24"/>
      <w:szCs w:val="20"/>
      <w:u w:val="single"/>
      <w:lang w:eastAsia="zh-TW"/>
    </w:rPr>
  </w:style>
  <w:style w:type="character" w:customStyle="1" w:styleId="st1">
    <w:name w:val="st1"/>
    <w:basedOn w:val="DefaultParagraphFont"/>
    <w:rsid w:val="00E83A36"/>
  </w:style>
  <w:style w:type="paragraph" w:customStyle="1" w:styleId="Default">
    <w:name w:val="Default"/>
    <w:rsid w:val="006C2DB9"/>
    <w:pPr>
      <w:autoSpaceDE w:val="0"/>
      <w:autoSpaceDN w:val="0"/>
      <w:adjustRightInd w:val="0"/>
      <w:spacing w:after="0" w:line="240" w:lineRule="auto"/>
    </w:pPr>
    <w:rPr>
      <w:rFonts w:ascii="Calibri" w:hAnsi="Calibri" w:cs="Calibri"/>
      <w:color w:val="000000"/>
      <w:sz w:val="24"/>
      <w:szCs w:val="24"/>
      <w:lang w:val="en-GB"/>
    </w:rPr>
  </w:style>
  <w:style w:type="character" w:customStyle="1" w:styleId="ref-journal">
    <w:name w:val="ref-journal"/>
    <w:basedOn w:val="DefaultParagraphFont"/>
    <w:rsid w:val="00831403"/>
  </w:style>
  <w:style w:type="character" w:styleId="Emphasis">
    <w:name w:val="Emphasis"/>
    <w:basedOn w:val="DefaultParagraphFont"/>
    <w:uiPriority w:val="20"/>
    <w:qFormat/>
    <w:rsid w:val="00C75343"/>
    <w:rPr>
      <w:b/>
      <w:bCs/>
      <w:i w:val="0"/>
      <w:iCs w:val="0"/>
    </w:rPr>
  </w:style>
  <w:style w:type="character" w:customStyle="1" w:styleId="ft">
    <w:name w:val="ft"/>
    <w:basedOn w:val="DefaultParagraphFont"/>
    <w:rsid w:val="00C75343"/>
  </w:style>
</w:styles>
</file>

<file path=word/webSettings.xml><?xml version="1.0" encoding="utf-8"?>
<w:webSettings xmlns:r="http://schemas.openxmlformats.org/officeDocument/2006/relationships" xmlns:w="http://schemas.openxmlformats.org/wordprocessingml/2006/main">
  <w:divs>
    <w:div w:id="131943502">
      <w:bodyDiv w:val="1"/>
      <w:marLeft w:val="0"/>
      <w:marRight w:val="120"/>
      <w:marTop w:val="0"/>
      <w:marBottom w:val="0"/>
      <w:divBdr>
        <w:top w:val="none" w:sz="0" w:space="0" w:color="auto"/>
        <w:left w:val="none" w:sz="0" w:space="0" w:color="auto"/>
        <w:bottom w:val="none" w:sz="0" w:space="0" w:color="auto"/>
        <w:right w:val="none" w:sz="0" w:space="0" w:color="auto"/>
      </w:divBdr>
      <w:divsChild>
        <w:div w:id="446122566">
          <w:marLeft w:val="0"/>
          <w:marRight w:val="0"/>
          <w:marTop w:val="0"/>
          <w:marBottom w:val="0"/>
          <w:divBdr>
            <w:top w:val="none" w:sz="0" w:space="0" w:color="auto"/>
            <w:left w:val="none" w:sz="0" w:space="0" w:color="auto"/>
            <w:bottom w:val="none" w:sz="0" w:space="0" w:color="auto"/>
            <w:right w:val="none" w:sz="0" w:space="0" w:color="auto"/>
          </w:divBdr>
          <w:divsChild>
            <w:div w:id="541678112">
              <w:marLeft w:val="0"/>
              <w:marRight w:val="0"/>
              <w:marTop w:val="0"/>
              <w:marBottom w:val="288"/>
              <w:divBdr>
                <w:top w:val="none" w:sz="0" w:space="0" w:color="auto"/>
                <w:left w:val="none" w:sz="0" w:space="0" w:color="auto"/>
                <w:bottom w:val="none" w:sz="0" w:space="0" w:color="auto"/>
                <w:right w:val="none" w:sz="0" w:space="0" w:color="auto"/>
              </w:divBdr>
              <w:divsChild>
                <w:div w:id="1209487523">
                  <w:marLeft w:val="0"/>
                  <w:marRight w:val="0"/>
                  <w:marTop w:val="0"/>
                  <w:marBottom w:val="0"/>
                  <w:divBdr>
                    <w:top w:val="none" w:sz="0" w:space="0" w:color="auto"/>
                    <w:left w:val="none" w:sz="0" w:space="0" w:color="auto"/>
                    <w:bottom w:val="none" w:sz="0" w:space="0" w:color="auto"/>
                    <w:right w:val="none" w:sz="0" w:space="0" w:color="auto"/>
                  </w:divBdr>
                  <w:divsChild>
                    <w:div w:id="1047532550">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651569521">
      <w:bodyDiv w:val="1"/>
      <w:marLeft w:val="0"/>
      <w:marRight w:val="0"/>
      <w:marTop w:val="0"/>
      <w:marBottom w:val="0"/>
      <w:divBdr>
        <w:top w:val="none" w:sz="0" w:space="0" w:color="auto"/>
        <w:left w:val="none" w:sz="0" w:space="0" w:color="auto"/>
        <w:bottom w:val="none" w:sz="0" w:space="0" w:color="auto"/>
        <w:right w:val="none" w:sz="0" w:space="0" w:color="auto"/>
      </w:divBdr>
      <w:divsChild>
        <w:div w:id="1837257998">
          <w:marLeft w:val="0"/>
          <w:marRight w:val="0"/>
          <w:marTop w:val="0"/>
          <w:marBottom w:val="0"/>
          <w:divBdr>
            <w:top w:val="none" w:sz="0" w:space="0" w:color="auto"/>
            <w:left w:val="none" w:sz="0" w:space="0" w:color="auto"/>
            <w:bottom w:val="none" w:sz="0" w:space="0" w:color="auto"/>
            <w:right w:val="none" w:sz="0" w:space="0" w:color="auto"/>
          </w:divBdr>
          <w:divsChild>
            <w:div w:id="613828375">
              <w:marLeft w:val="0"/>
              <w:marRight w:val="0"/>
              <w:marTop w:val="0"/>
              <w:marBottom w:val="0"/>
              <w:divBdr>
                <w:top w:val="none" w:sz="0" w:space="0" w:color="auto"/>
                <w:left w:val="none" w:sz="0" w:space="0" w:color="auto"/>
                <w:bottom w:val="none" w:sz="0" w:space="0" w:color="auto"/>
                <w:right w:val="none" w:sz="0" w:space="0" w:color="auto"/>
              </w:divBdr>
              <w:divsChild>
                <w:div w:id="966618964">
                  <w:marLeft w:val="0"/>
                  <w:marRight w:val="0"/>
                  <w:marTop w:val="0"/>
                  <w:marBottom w:val="0"/>
                  <w:divBdr>
                    <w:top w:val="none" w:sz="0" w:space="0" w:color="auto"/>
                    <w:left w:val="none" w:sz="0" w:space="0" w:color="auto"/>
                    <w:bottom w:val="none" w:sz="0" w:space="0" w:color="auto"/>
                    <w:right w:val="none" w:sz="0" w:space="0" w:color="auto"/>
                  </w:divBdr>
                  <w:divsChild>
                    <w:div w:id="1231619155">
                      <w:marLeft w:val="0"/>
                      <w:marRight w:val="0"/>
                      <w:marTop w:val="168"/>
                      <w:marBottom w:val="0"/>
                      <w:divBdr>
                        <w:top w:val="none" w:sz="0" w:space="0" w:color="auto"/>
                        <w:left w:val="none" w:sz="0" w:space="0" w:color="auto"/>
                        <w:bottom w:val="none" w:sz="0" w:space="0" w:color="auto"/>
                        <w:right w:val="none" w:sz="0" w:space="0" w:color="auto"/>
                      </w:divBdr>
                      <w:divsChild>
                        <w:div w:id="1590848353">
                          <w:marLeft w:val="0"/>
                          <w:marRight w:val="0"/>
                          <w:marTop w:val="0"/>
                          <w:marBottom w:val="0"/>
                          <w:divBdr>
                            <w:top w:val="none" w:sz="0" w:space="0" w:color="auto"/>
                            <w:left w:val="none" w:sz="0" w:space="0" w:color="auto"/>
                            <w:bottom w:val="none" w:sz="0" w:space="0" w:color="auto"/>
                            <w:right w:val="none" w:sz="0" w:space="0" w:color="auto"/>
                          </w:divBdr>
                        </w:div>
                        <w:div w:id="25064998">
                          <w:marLeft w:val="0"/>
                          <w:marRight w:val="0"/>
                          <w:marTop w:val="0"/>
                          <w:marBottom w:val="0"/>
                          <w:divBdr>
                            <w:top w:val="none" w:sz="0" w:space="0" w:color="auto"/>
                            <w:left w:val="none" w:sz="0" w:space="0" w:color="auto"/>
                            <w:bottom w:val="none" w:sz="0" w:space="0" w:color="auto"/>
                            <w:right w:val="none" w:sz="0" w:space="0" w:color="auto"/>
                          </w:divBdr>
                        </w:div>
                      </w:divsChild>
                    </w:div>
                    <w:div w:id="1705055812">
                      <w:marLeft w:val="0"/>
                      <w:marRight w:val="0"/>
                      <w:marTop w:val="168"/>
                      <w:marBottom w:val="0"/>
                      <w:divBdr>
                        <w:top w:val="none" w:sz="0" w:space="0" w:color="auto"/>
                        <w:left w:val="none" w:sz="0" w:space="0" w:color="auto"/>
                        <w:bottom w:val="none" w:sz="0" w:space="0" w:color="auto"/>
                        <w:right w:val="none" w:sz="0" w:space="0" w:color="auto"/>
                      </w:divBdr>
                      <w:divsChild>
                        <w:div w:id="1968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44954">
      <w:bodyDiv w:val="1"/>
      <w:marLeft w:val="0"/>
      <w:marRight w:val="0"/>
      <w:marTop w:val="0"/>
      <w:marBottom w:val="0"/>
      <w:divBdr>
        <w:top w:val="none" w:sz="0" w:space="0" w:color="auto"/>
        <w:left w:val="none" w:sz="0" w:space="0" w:color="auto"/>
        <w:bottom w:val="none" w:sz="0" w:space="0" w:color="auto"/>
        <w:right w:val="none" w:sz="0" w:space="0" w:color="auto"/>
      </w:divBdr>
    </w:div>
    <w:div w:id="786660728">
      <w:bodyDiv w:val="1"/>
      <w:marLeft w:val="0"/>
      <w:marRight w:val="120"/>
      <w:marTop w:val="0"/>
      <w:marBottom w:val="0"/>
      <w:divBdr>
        <w:top w:val="none" w:sz="0" w:space="0" w:color="auto"/>
        <w:left w:val="none" w:sz="0" w:space="0" w:color="auto"/>
        <w:bottom w:val="none" w:sz="0" w:space="0" w:color="auto"/>
        <w:right w:val="none" w:sz="0" w:space="0" w:color="auto"/>
      </w:divBdr>
      <w:divsChild>
        <w:div w:id="1565024551">
          <w:marLeft w:val="0"/>
          <w:marRight w:val="0"/>
          <w:marTop w:val="0"/>
          <w:marBottom w:val="0"/>
          <w:divBdr>
            <w:top w:val="none" w:sz="0" w:space="0" w:color="auto"/>
            <w:left w:val="none" w:sz="0" w:space="0" w:color="auto"/>
            <w:bottom w:val="none" w:sz="0" w:space="0" w:color="auto"/>
            <w:right w:val="none" w:sz="0" w:space="0" w:color="auto"/>
          </w:divBdr>
          <w:divsChild>
            <w:div w:id="1805998756">
              <w:marLeft w:val="0"/>
              <w:marRight w:val="0"/>
              <w:marTop w:val="0"/>
              <w:marBottom w:val="288"/>
              <w:divBdr>
                <w:top w:val="none" w:sz="0" w:space="0" w:color="auto"/>
                <w:left w:val="none" w:sz="0" w:space="0" w:color="auto"/>
                <w:bottom w:val="none" w:sz="0" w:space="0" w:color="auto"/>
                <w:right w:val="none" w:sz="0" w:space="0" w:color="auto"/>
              </w:divBdr>
              <w:divsChild>
                <w:div w:id="14616506">
                  <w:marLeft w:val="0"/>
                  <w:marRight w:val="0"/>
                  <w:marTop w:val="0"/>
                  <w:marBottom w:val="0"/>
                  <w:divBdr>
                    <w:top w:val="none" w:sz="0" w:space="0" w:color="auto"/>
                    <w:left w:val="none" w:sz="0" w:space="0" w:color="auto"/>
                    <w:bottom w:val="none" w:sz="0" w:space="0" w:color="auto"/>
                    <w:right w:val="none" w:sz="0" w:space="0" w:color="auto"/>
                  </w:divBdr>
                  <w:divsChild>
                    <w:div w:id="164515972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980960808">
      <w:bodyDiv w:val="1"/>
      <w:marLeft w:val="0"/>
      <w:marRight w:val="120"/>
      <w:marTop w:val="0"/>
      <w:marBottom w:val="0"/>
      <w:divBdr>
        <w:top w:val="none" w:sz="0" w:space="0" w:color="auto"/>
        <w:left w:val="none" w:sz="0" w:space="0" w:color="auto"/>
        <w:bottom w:val="none" w:sz="0" w:space="0" w:color="auto"/>
        <w:right w:val="none" w:sz="0" w:space="0" w:color="auto"/>
      </w:divBdr>
      <w:divsChild>
        <w:div w:id="1837724685">
          <w:marLeft w:val="0"/>
          <w:marRight w:val="0"/>
          <w:marTop w:val="0"/>
          <w:marBottom w:val="0"/>
          <w:divBdr>
            <w:top w:val="none" w:sz="0" w:space="0" w:color="auto"/>
            <w:left w:val="none" w:sz="0" w:space="0" w:color="auto"/>
            <w:bottom w:val="none" w:sz="0" w:space="0" w:color="auto"/>
            <w:right w:val="none" w:sz="0" w:space="0" w:color="auto"/>
          </w:divBdr>
          <w:divsChild>
            <w:div w:id="456339686">
              <w:marLeft w:val="0"/>
              <w:marRight w:val="0"/>
              <w:marTop w:val="0"/>
              <w:marBottom w:val="288"/>
              <w:divBdr>
                <w:top w:val="none" w:sz="0" w:space="0" w:color="auto"/>
                <w:left w:val="none" w:sz="0" w:space="0" w:color="auto"/>
                <w:bottom w:val="none" w:sz="0" w:space="0" w:color="auto"/>
                <w:right w:val="none" w:sz="0" w:space="0" w:color="auto"/>
              </w:divBdr>
              <w:divsChild>
                <w:div w:id="1169370523">
                  <w:marLeft w:val="0"/>
                  <w:marRight w:val="0"/>
                  <w:marTop w:val="0"/>
                  <w:marBottom w:val="0"/>
                  <w:divBdr>
                    <w:top w:val="none" w:sz="0" w:space="0" w:color="auto"/>
                    <w:left w:val="none" w:sz="0" w:space="0" w:color="auto"/>
                    <w:bottom w:val="none" w:sz="0" w:space="0" w:color="auto"/>
                    <w:right w:val="none" w:sz="0" w:space="0" w:color="auto"/>
                  </w:divBdr>
                  <w:divsChild>
                    <w:div w:id="175959151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212301910">
      <w:bodyDiv w:val="1"/>
      <w:marLeft w:val="0"/>
      <w:marRight w:val="0"/>
      <w:marTop w:val="0"/>
      <w:marBottom w:val="0"/>
      <w:divBdr>
        <w:top w:val="none" w:sz="0" w:space="0" w:color="auto"/>
        <w:left w:val="none" w:sz="0" w:space="0" w:color="auto"/>
        <w:bottom w:val="none" w:sz="0" w:space="0" w:color="auto"/>
        <w:right w:val="none" w:sz="0" w:space="0" w:color="auto"/>
      </w:divBdr>
      <w:divsChild>
        <w:div w:id="614750006">
          <w:marLeft w:val="0"/>
          <w:marRight w:val="0"/>
          <w:marTop w:val="0"/>
          <w:marBottom w:val="0"/>
          <w:divBdr>
            <w:top w:val="none" w:sz="0" w:space="0" w:color="auto"/>
            <w:left w:val="none" w:sz="0" w:space="0" w:color="auto"/>
            <w:bottom w:val="none" w:sz="0" w:space="0" w:color="auto"/>
            <w:right w:val="none" w:sz="0" w:space="0" w:color="auto"/>
          </w:divBdr>
          <w:divsChild>
            <w:div w:id="1502623382">
              <w:marLeft w:val="0"/>
              <w:marRight w:val="0"/>
              <w:marTop w:val="0"/>
              <w:marBottom w:val="0"/>
              <w:divBdr>
                <w:top w:val="none" w:sz="0" w:space="0" w:color="auto"/>
                <w:left w:val="none" w:sz="0" w:space="0" w:color="auto"/>
                <w:bottom w:val="none" w:sz="0" w:space="0" w:color="auto"/>
                <w:right w:val="none" w:sz="0" w:space="0" w:color="auto"/>
              </w:divBdr>
              <w:divsChild>
                <w:div w:id="529416949">
                  <w:marLeft w:val="0"/>
                  <w:marRight w:val="0"/>
                  <w:marTop w:val="0"/>
                  <w:marBottom w:val="0"/>
                  <w:divBdr>
                    <w:top w:val="none" w:sz="0" w:space="0" w:color="auto"/>
                    <w:left w:val="none" w:sz="0" w:space="0" w:color="auto"/>
                    <w:bottom w:val="none" w:sz="0" w:space="0" w:color="auto"/>
                    <w:right w:val="none" w:sz="0" w:space="0" w:color="auto"/>
                  </w:divBdr>
                  <w:divsChild>
                    <w:div w:id="1564415111">
                      <w:marLeft w:val="0"/>
                      <w:marRight w:val="0"/>
                      <w:marTop w:val="168"/>
                      <w:marBottom w:val="0"/>
                      <w:divBdr>
                        <w:top w:val="none" w:sz="0" w:space="0" w:color="auto"/>
                        <w:left w:val="none" w:sz="0" w:space="0" w:color="auto"/>
                        <w:bottom w:val="none" w:sz="0" w:space="0" w:color="auto"/>
                        <w:right w:val="none" w:sz="0" w:space="0" w:color="auto"/>
                      </w:divBdr>
                      <w:divsChild>
                        <w:div w:id="9850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13313">
      <w:bodyDiv w:val="1"/>
      <w:marLeft w:val="0"/>
      <w:marRight w:val="0"/>
      <w:marTop w:val="0"/>
      <w:marBottom w:val="0"/>
      <w:divBdr>
        <w:top w:val="none" w:sz="0" w:space="0" w:color="auto"/>
        <w:left w:val="none" w:sz="0" w:space="0" w:color="auto"/>
        <w:bottom w:val="none" w:sz="0" w:space="0" w:color="auto"/>
        <w:right w:val="none" w:sz="0" w:space="0" w:color="auto"/>
      </w:divBdr>
      <w:divsChild>
        <w:div w:id="67657470">
          <w:marLeft w:val="0"/>
          <w:marRight w:val="0"/>
          <w:marTop w:val="100"/>
          <w:marBottom w:val="100"/>
          <w:divBdr>
            <w:top w:val="none" w:sz="0" w:space="0" w:color="auto"/>
            <w:left w:val="none" w:sz="0" w:space="0" w:color="auto"/>
            <w:bottom w:val="none" w:sz="0" w:space="0" w:color="auto"/>
            <w:right w:val="none" w:sz="0" w:space="0" w:color="auto"/>
          </w:divBdr>
          <w:divsChild>
            <w:div w:id="663047877">
              <w:marLeft w:val="0"/>
              <w:marRight w:val="0"/>
              <w:marTop w:val="0"/>
              <w:marBottom w:val="0"/>
              <w:divBdr>
                <w:top w:val="none" w:sz="0" w:space="0" w:color="auto"/>
                <w:left w:val="none" w:sz="0" w:space="0" w:color="auto"/>
                <w:bottom w:val="none" w:sz="0" w:space="0" w:color="auto"/>
                <w:right w:val="none" w:sz="0" w:space="0" w:color="auto"/>
              </w:divBdr>
              <w:divsChild>
                <w:div w:id="1289897182">
                  <w:marLeft w:val="0"/>
                  <w:marRight w:val="0"/>
                  <w:marTop w:val="0"/>
                  <w:marBottom w:val="0"/>
                  <w:divBdr>
                    <w:top w:val="none" w:sz="0" w:space="0" w:color="auto"/>
                    <w:left w:val="none" w:sz="0" w:space="0" w:color="auto"/>
                    <w:bottom w:val="none" w:sz="0" w:space="0" w:color="auto"/>
                    <w:right w:val="none" w:sz="0" w:space="0" w:color="auto"/>
                  </w:divBdr>
                  <w:divsChild>
                    <w:div w:id="974990908">
                      <w:marLeft w:val="0"/>
                      <w:marRight w:val="0"/>
                      <w:marTop w:val="168"/>
                      <w:marBottom w:val="0"/>
                      <w:divBdr>
                        <w:top w:val="none" w:sz="0" w:space="0" w:color="auto"/>
                        <w:left w:val="none" w:sz="0" w:space="0" w:color="auto"/>
                        <w:bottom w:val="none" w:sz="0" w:space="0" w:color="auto"/>
                        <w:right w:val="none" w:sz="0" w:space="0" w:color="auto"/>
                      </w:divBdr>
                      <w:divsChild>
                        <w:div w:id="7038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lmes@roehamp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stnet.com/pr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9B76-732F-42EC-9687-7CAAF99B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6340</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ps</cp:lastModifiedBy>
  <cp:revision>2</cp:revision>
  <cp:lastPrinted>2013-03-26T10:35:00Z</cp:lastPrinted>
  <dcterms:created xsi:type="dcterms:W3CDTF">2017-04-20T14:39:00Z</dcterms:created>
  <dcterms:modified xsi:type="dcterms:W3CDTF">2017-04-20T14:39:00Z</dcterms:modified>
</cp:coreProperties>
</file>