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948" w:rsidRDefault="00320948" w:rsidP="00320948">
      <w:pPr>
        <w:spacing w:line="276" w:lineRule="auto"/>
        <w:jc w:val="center"/>
        <w:rPr>
          <w:rFonts w:ascii="Times New Roman" w:hAnsi="Times New Roman"/>
          <w:b/>
          <w:sz w:val="28"/>
        </w:rPr>
      </w:pPr>
      <w:r>
        <w:rPr>
          <w:rFonts w:ascii="Times New Roman" w:hAnsi="Times New Roman"/>
          <w:b/>
          <w:sz w:val="28"/>
        </w:rPr>
        <w:t>Book Chapter</w:t>
      </w:r>
    </w:p>
    <w:p w:rsidR="00320948" w:rsidRDefault="00320948" w:rsidP="00320948">
      <w:pPr>
        <w:spacing w:line="276" w:lineRule="auto"/>
        <w:jc w:val="center"/>
        <w:rPr>
          <w:rFonts w:ascii="Times New Roman" w:hAnsi="Times New Roman"/>
          <w:b/>
          <w:sz w:val="28"/>
        </w:rPr>
      </w:pPr>
      <w:r>
        <w:rPr>
          <w:rFonts w:ascii="Times New Roman" w:hAnsi="Times New Roman"/>
          <w:b/>
          <w:sz w:val="28"/>
        </w:rPr>
        <w:t>The Big Push Forward</w:t>
      </w:r>
    </w:p>
    <w:p w:rsidR="00320948" w:rsidRDefault="00320948" w:rsidP="00320948">
      <w:pPr>
        <w:spacing w:line="276" w:lineRule="auto"/>
        <w:jc w:val="center"/>
        <w:rPr>
          <w:rFonts w:ascii="Times New Roman" w:hAnsi="Times New Roman"/>
          <w:b/>
          <w:sz w:val="28"/>
        </w:rPr>
      </w:pPr>
    </w:p>
    <w:p w:rsidR="00320948" w:rsidRDefault="00320948" w:rsidP="00320948">
      <w:pPr>
        <w:spacing w:line="276" w:lineRule="auto"/>
        <w:jc w:val="center"/>
        <w:rPr>
          <w:rFonts w:ascii="Times New Roman" w:hAnsi="Times New Roman"/>
          <w:b/>
          <w:sz w:val="28"/>
        </w:rPr>
      </w:pPr>
    </w:p>
    <w:p w:rsidR="00320948" w:rsidRDefault="00320948" w:rsidP="00320948">
      <w:pPr>
        <w:spacing w:line="276" w:lineRule="auto"/>
        <w:jc w:val="center"/>
        <w:rPr>
          <w:rFonts w:ascii="Times New Roman" w:hAnsi="Times New Roman"/>
          <w:b/>
          <w:sz w:val="28"/>
        </w:rPr>
      </w:pPr>
      <w:r w:rsidRPr="00DA5ED5">
        <w:rPr>
          <w:rFonts w:ascii="Times New Roman" w:hAnsi="Times New Roman"/>
          <w:b/>
          <w:sz w:val="28"/>
        </w:rPr>
        <w:t xml:space="preserve">Valuing </w:t>
      </w:r>
      <w:r w:rsidR="00AA2CB2">
        <w:rPr>
          <w:rFonts w:ascii="Times New Roman" w:hAnsi="Times New Roman"/>
          <w:b/>
          <w:sz w:val="28"/>
        </w:rPr>
        <w:t>Children’s Knowledge: The politics of listening</w:t>
      </w:r>
    </w:p>
    <w:p w:rsidR="00320948" w:rsidRDefault="00320948" w:rsidP="00320948">
      <w:pPr>
        <w:spacing w:line="276" w:lineRule="auto"/>
        <w:jc w:val="center"/>
        <w:rPr>
          <w:rFonts w:ascii="Times New Roman" w:hAnsi="Times New Roman"/>
          <w:b/>
          <w:sz w:val="28"/>
        </w:rPr>
      </w:pPr>
      <w:r>
        <w:rPr>
          <w:rFonts w:ascii="Times New Roman" w:hAnsi="Times New Roman"/>
          <w:b/>
          <w:sz w:val="28"/>
        </w:rPr>
        <w:t>Vicky Johnson</w:t>
      </w:r>
    </w:p>
    <w:p w:rsidR="00320948" w:rsidRDefault="00320948" w:rsidP="00320948">
      <w:pPr>
        <w:shd w:val="clear" w:color="auto" w:fill="FFFFFF"/>
        <w:ind w:left="2160" w:firstLine="720"/>
        <w:rPr>
          <w:rFonts w:ascii="Helvetica Neue" w:hAnsi="Helvetica Neue"/>
          <w:color w:val="000000"/>
          <w:shd w:val="clear" w:color="auto" w:fill="FFFFFF"/>
          <w:lang w:val="en-GB"/>
        </w:rPr>
      </w:pPr>
      <w:r>
        <w:rPr>
          <w:rFonts w:ascii="Times New Roman" w:hAnsi="Times New Roman"/>
          <w:b/>
          <w:sz w:val="28"/>
        </w:rPr>
        <w:t>University of Brighton</w:t>
      </w:r>
    </w:p>
    <w:p w:rsidR="00320948" w:rsidRDefault="00320948" w:rsidP="00320948">
      <w:pPr>
        <w:shd w:val="clear" w:color="auto" w:fill="FFFFFF"/>
        <w:ind w:hanging="360"/>
        <w:rPr>
          <w:rFonts w:ascii="Helvetica Neue" w:hAnsi="Helvetica Neue"/>
          <w:color w:val="000000"/>
          <w:shd w:val="clear" w:color="auto" w:fill="FFFFFF"/>
          <w:lang w:val="en-GB"/>
        </w:rPr>
      </w:pPr>
    </w:p>
    <w:p w:rsidR="00320948" w:rsidRDefault="00320948" w:rsidP="00174114">
      <w:pPr>
        <w:shd w:val="clear" w:color="auto" w:fill="FFFFFF"/>
        <w:rPr>
          <w:rFonts w:ascii="Helvetica Neue" w:hAnsi="Helvetica Neue"/>
          <w:color w:val="000000"/>
          <w:shd w:val="clear" w:color="auto" w:fill="FFFFFF"/>
          <w:lang w:val="en-GB"/>
        </w:rPr>
      </w:pPr>
    </w:p>
    <w:p w:rsidR="00320948" w:rsidRPr="00320948" w:rsidRDefault="00320948" w:rsidP="00320948">
      <w:pPr>
        <w:shd w:val="clear" w:color="auto" w:fill="FFFFFF"/>
        <w:ind w:hanging="360"/>
        <w:rPr>
          <w:rFonts w:ascii="Helvetica Neue" w:hAnsi="Helvetica Neue"/>
          <w:b/>
          <w:color w:val="000000"/>
          <w:shd w:val="clear" w:color="auto" w:fill="FFFFFF"/>
          <w:lang w:val="en-GB"/>
        </w:rPr>
      </w:pPr>
      <w:r>
        <w:rPr>
          <w:rFonts w:ascii="Helvetica Neue" w:hAnsi="Helvetica Neue"/>
          <w:b/>
          <w:color w:val="000000"/>
          <w:shd w:val="clear" w:color="auto" w:fill="FFFFFF"/>
          <w:lang w:val="en-GB"/>
        </w:rPr>
        <w:t>Introduction</w:t>
      </w:r>
      <w:r w:rsidR="00BD3700">
        <w:rPr>
          <w:rFonts w:ascii="Helvetica Neue" w:hAnsi="Helvetica Neue"/>
          <w:b/>
          <w:color w:val="000000"/>
          <w:shd w:val="clear" w:color="auto" w:fill="FFFFFF"/>
          <w:lang w:val="en-GB"/>
        </w:rPr>
        <w:t xml:space="preserve">: </w:t>
      </w:r>
      <w:r w:rsidR="00A91BB3">
        <w:rPr>
          <w:rFonts w:ascii="Helvetica Neue" w:hAnsi="Helvetica Neue"/>
          <w:b/>
          <w:color w:val="000000"/>
          <w:shd w:val="clear" w:color="auto" w:fill="FFFFFF"/>
          <w:lang w:val="en-GB"/>
        </w:rPr>
        <w:t>Listening to Children and Young People</w:t>
      </w:r>
    </w:p>
    <w:p w:rsidR="003316FE" w:rsidRDefault="003316FE" w:rsidP="003C7E44">
      <w:pPr>
        <w:shd w:val="clear" w:color="auto" w:fill="FFFFFF"/>
        <w:ind w:left="-360"/>
        <w:rPr>
          <w:rFonts w:ascii="Helvetica Neue" w:hAnsi="Helvetica Neue"/>
          <w:color w:val="000000"/>
          <w:shd w:val="clear" w:color="auto" w:fill="FFFFFF"/>
          <w:lang w:val="en-GB"/>
        </w:rPr>
      </w:pPr>
    </w:p>
    <w:p w:rsidR="003C7E44" w:rsidRDefault="003316FE" w:rsidP="003C7E44">
      <w:pPr>
        <w:shd w:val="clear" w:color="auto" w:fill="FFFFFF"/>
        <w:ind w:left="-360"/>
        <w:rPr>
          <w:rFonts w:ascii="Times New Roman" w:hAnsi="Times New Roman"/>
        </w:rPr>
      </w:pPr>
      <w:r>
        <w:rPr>
          <w:rFonts w:ascii="Times New Roman" w:hAnsi="Times New Roman"/>
        </w:rPr>
        <w:t>In this chapter I take a critical look at one domain</w:t>
      </w:r>
      <w:r w:rsidR="003C7E44">
        <w:rPr>
          <w:rFonts w:ascii="Times New Roman" w:hAnsi="Times New Roman"/>
        </w:rPr>
        <w:t xml:space="preserve"> of evidence – that of children</w:t>
      </w:r>
      <w:r w:rsidR="00FF56D0">
        <w:rPr>
          <w:rFonts w:ascii="Times New Roman" w:hAnsi="Times New Roman"/>
        </w:rPr>
        <w:t xml:space="preserve"> and young people</w:t>
      </w:r>
      <w:r w:rsidR="003C7E44">
        <w:rPr>
          <w:rFonts w:ascii="Times New Roman" w:hAnsi="Times New Roman"/>
        </w:rPr>
        <w:t>. The analysis I</w:t>
      </w:r>
      <w:r w:rsidR="004E4CBF">
        <w:rPr>
          <w:rFonts w:ascii="Times New Roman" w:hAnsi="Times New Roman"/>
        </w:rPr>
        <w:t xml:space="preserve"> present shows</w:t>
      </w:r>
      <w:r w:rsidR="00AA2CB2">
        <w:rPr>
          <w:rFonts w:ascii="Times New Roman" w:hAnsi="Times New Roman"/>
        </w:rPr>
        <w:t>:</w:t>
      </w:r>
      <w:r w:rsidR="004E4CBF">
        <w:rPr>
          <w:rFonts w:ascii="Times New Roman" w:hAnsi="Times New Roman"/>
        </w:rPr>
        <w:t xml:space="preserve"> </w:t>
      </w:r>
      <w:r w:rsidR="00AA2CB2">
        <w:rPr>
          <w:rFonts w:ascii="Times New Roman" w:hAnsi="Times New Roman"/>
        </w:rPr>
        <w:t xml:space="preserve">firstly, that children’s voices matter and can help us to understand the complex realities of their lives; secondly, that for children and young people to be heard, </w:t>
      </w:r>
      <w:r w:rsidR="003C7E44">
        <w:rPr>
          <w:rFonts w:ascii="Times New Roman" w:hAnsi="Times New Roman"/>
        </w:rPr>
        <w:t>pe</w:t>
      </w:r>
      <w:r w:rsidR="004E4CBF">
        <w:rPr>
          <w:rFonts w:ascii="Times New Roman" w:hAnsi="Times New Roman"/>
        </w:rPr>
        <w:t>ople in positions of power need to be</w:t>
      </w:r>
      <w:r w:rsidR="003C7E44">
        <w:rPr>
          <w:rFonts w:ascii="Times New Roman" w:hAnsi="Times New Roman"/>
        </w:rPr>
        <w:t xml:space="preserve"> included in participatory processes w</w:t>
      </w:r>
      <w:r w:rsidR="005427CA">
        <w:rPr>
          <w:rFonts w:ascii="Times New Roman" w:hAnsi="Times New Roman"/>
        </w:rPr>
        <w:t>ith children and young people and</w:t>
      </w:r>
      <w:r w:rsidR="004E4CBF">
        <w:rPr>
          <w:rFonts w:ascii="Times New Roman" w:hAnsi="Times New Roman"/>
        </w:rPr>
        <w:t xml:space="preserve"> that i</w:t>
      </w:r>
      <w:r w:rsidR="003C7E44">
        <w:rPr>
          <w:rFonts w:ascii="Times New Roman" w:hAnsi="Times New Roman"/>
        </w:rPr>
        <w:t>nteraction between decision makers and child</w:t>
      </w:r>
      <w:r w:rsidR="004E4CBF">
        <w:rPr>
          <w:rFonts w:ascii="Times New Roman" w:hAnsi="Times New Roman"/>
        </w:rPr>
        <w:t xml:space="preserve">ren can help to build </w:t>
      </w:r>
      <w:r w:rsidR="003C7E44">
        <w:rPr>
          <w:rFonts w:ascii="Times New Roman" w:hAnsi="Times New Roman"/>
        </w:rPr>
        <w:t xml:space="preserve">confidence in the value of </w:t>
      </w:r>
      <w:r w:rsidR="004E4CBF">
        <w:rPr>
          <w:rFonts w:ascii="Times New Roman" w:hAnsi="Times New Roman"/>
        </w:rPr>
        <w:t>children’s evidence. Having revisited</w:t>
      </w:r>
      <w:r w:rsidR="003C7E44">
        <w:rPr>
          <w:rFonts w:ascii="Times New Roman" w:hAnsi="Times New Roman"/>
        </w:rPr>
        <w:t xml:space="preserve"> participatory evaluations in the UK and Nepal</w:t>
      </w:r>
      <w:r w:rsidR="004E4CBF">
        <w:rPr>
          <w:rFonts w:ascii="Times New Roman" w:hAnsi="Times New Roman"/>
        </w:rPr>
        <w:t>,</w:t>
      </w:r>
      <w:r w:rsidR="003C7E44">
        <w:rPr>
          <w:rFonts w:ascii="Times New Roman" w:hAnsi="Times New Roman"/>
        </w:rPr>
        <w:t xml:space="preserve"> and speaking to managers, staff and children and young people who had previously been involved, I draw out examples where children and young people’s evidence can lead to transformational change at individual, organizational and to some extent societal levels. Further analysis shows that children and</w:t>
      </w:r>
      <w:r w:rsidR="004E4CBF">
        <w:rPr>
          <w:rFonts w:ascii="Times New Roman" w:hAnsi="Times New Roman"/>
        </w:rPr>
        <w:t xml:space="preserve"> young people’s evidence is</w:t>
      </w:r>
      <w:r w:rsidR="003C7E44">
        <w:rPr>
          <w:rFonts w:ascii="Times New Roman" w:hAnsi="Times New Roman"/>
        </w:rPr>
        <w:t xml:space="preserve"> valued in different </w:t>
      </w:r>
      <w:r w:rsidR="004E4CBF">
        <w:rPr>
          <w:rFonts w:ascii="Times New Roman" w:hAnsi="Times New Roman"/>
        </w:rPr>
        <w:t>cultural and political contexts</w:t>
      </w:r>
      <w:r w:rsidR="003C7E44">
        <w:rPr>
          <w:rFonts w:ascii="Times New Roman" w:hAnsi="Times New Roman"/>
        </w:rPr>
        <w:t xml:space="preserve"> if local power dynamics</w:t>
      </w:r>
      <w:r w:rsidR="004E4CBF">
        <w:rPr>
          <w:rFonts w:ascii="Times New Roman" w:hAnsi="Times New Roman"/>
        </w:rPr>
        <w:t>,</w:t>
      </w:r>
      <w:r w:rsidR="003C7E44">
        <w:rPr>
          <w:rFonts w:ascii="Times New Roman" w:hAnsi="Times New Roman"/>
        </w:rPr>
        <w:t xml:space="preserve"> including those between adults and children</w:t>
      </w:r>
      <w:r w:rsidR="004E4CBF">
        <w:rPr>
          <w:rFonts w:ascii="Times New Roman" w:hAnsi="Times New Roman"/>
        </w:rPr>
        <w:t>,</w:t>
      </w:r>
      <w:r w:rsidR="003C7E44">
        <w:rPr>
          <w:rFonts w:ascii="Times New Roman" w:hAnsi="Times New Roman"/>
        </w:rPr>
        <w:t xml:space="preserve"> are recognised and addressed. Mechanisms for how this can be done are collated from the evaluations revisited and presented so that practitioners can build on these in future evaluations conducted with children and young people.</w:t>
      </w:r>
    </w:p>
    <w:p w:rsidR="003C7E44" w:rsidRDefault="003C7E44" w:rsidP="003C7E44">
      <w:pPr>
        <w:shd w:val="clear" w:color="auto" w:fill="FFFFFF"/>
        <w:ind w:left="-360"/>
        <w:rPr>
          <w:rFonts w:ascii="Times New Roman" w:hAnsi="Times New Roman"/>
        </w:rPr>
      </w:pPr>
    </w:p>
    <w:p w:rsidR="003C7E44" w:rsidRDefault="003C7E44" w:rsidP="003C7E44">
      <w:pPr>
        <w:shd w:val="clear" w:color="auto" w:fill="FFFFFF"/>
        <w:ind w:left="-360"/>
        <w:rPr>
          <w:rFonts w:ascii="Times New Roman" w:hAnsi="Times New Roman"/>
        </w:rPr>
      </w:pPr>
      <w:r>
        <w:rPr>
          <w:rFonts w:ascii="Times New Roman" w:hAnsi="Times New Roman"/>
        </w:rPr>
        <w:t>Although prog</w:t>
      </w:r>
      <w:r w:rsidR="009C6899">
        <w:rPr>
          <w:rFonts w:ascii="Times New Roman" w:hAnsi="Times New Roman"/>
        </w:rPr>
        <w:t>ress has been made to take</w:t>
      </w:r>
      <w:r>
        <w:rPr>
          <w:rFonts w:ascii="Times New Roman" w:hAnsi="Times New Roman"/>
        </w:rPr>
        <w:t xml:space="preserve"> into account the right for children and young people to participate in decisions affecting their lives following the UN Convention on the Rights of the Child in 1989, whether their evidence is actually listed to and acted </w:t>
      </w:r>
      <w:r w:rsidR="004E4CBF">
        <w:rPr>
          <w:rFonts w:ascii="Times New Roman" w:hAnsi="Times New Roman"/>
        </w:rPr>
        <w:t>up</w:t>
      </w:r>
      <w:r>
        <w:rPr>
          <w:rFonts w:ascii="Times New Roman" w:hAnsi="Times New Roman"/>
        </w:rPr>
        <w:t xml:space="preserve">on </w:t>
      </w:r>
      <w:r w:rsidR="009C6899">
        <w:rPr>
          <w:rFonts w:ascii="Times New Roman" w:hAnsi="Times New Roman"/>
        </w:rPr>
        <w:t xml:space="preserve">in </w:t>
      </w:r>
      <w:r>
        <w:rPr>
          <w:rFonts w:ascii="Times New Roman" w:hAnsi="Times New Roman"/>
        </w:rPr>
        <w:t>participatory evaluation processes varies dependi</w:t>
      </w:r>
      <w:r w:rsidR="000E6EA8">
        <w:rPr>
          <w:rFonts w:ascii="Times New Roman" w:hAnsi="Times New Roman"/>
        </w:rPr>
        <w:t xml:space="preserve">ng on context and the capacity </w:t>
      </w:r>
      <w:r w:rsidR="004E4CBF">
        <w:rPr>
          <w:rFonts w:ascii="Times New Roman" w:hAnsi="Times New Roman"/>
        </w:rPr>
        <w:t xml:space="preserve">and experience of the </w:t>
      </w:r>
      <w:r w:rsidR="000E6EA8">
        <w:rPr>
          <w:rFonts w:ascii="Times New Roman" w:hAnsi="Times New Roman"/>
        </w:rPr>
        <w:t>adult and younger participants involved. In 1995 Save the Children called for ‘A New Agenda for Children’ suggesting that children and young people’s evidence should be taken seriously and that their perspectives should inform services and resource allocation intended to improve their lives.</w:t>
      </w:r>
      <w:r w:rsidR="0036784A">
        <w:rPr>
          <w:rFonts w:ascii="Times New Roman" w:hAnsi="Times New Roman"/>
        </w:rPr>
        <w:t xml:space="preserve"> Rights based discourses ove</w:t>
      </w:r>
      <w:r w:rsidR="004E4CBF">
        <w:rPr>
          <w:rFonts w:ascii="Times New Roman" w:hAnsi="Times New Roman"/>
        </w:rPr>
        <w:t xml:space="preserve">r the past decade have </w:t>
      </w:r>
      <w:r w:rsidR="009C6899">
        <w:rPr>
          <w:rFonts w:ascii="Times New Roman" w:hAnsi="Times New Roman"/>
        </w:rPr>
        <w:t xml:space="preserve">also </w:t>
      </w:r>
      <w:r w:rsidR="004E4CBF">
        <w:rPr>
          <w:rFonts w:ascii="Times New Roman" w:hAnsi="Times New Roman"/>
        </w:rPr>
        <w:t>helped to recognize</w:t>
      </w:r>
      <w:r w:rsidR="0036784A">
        <w:rPr>
          <w:rFonts w:ascii="Times New Roman" w:hAnsi="Times New Roman"/>
        </w:rPr>
        <w:t xml:space="preserve"> children and young people’s voices as part of part</w:t>
      </w:r>
      <w:r w:rsidR="00220D2D">
        <w:rPr>
          <w:rFonts w:ascii="Times New Roman" w:hAnsi="Times New Roman"/>
        </w:rPr>
        <w:t>icipatory processes that</w:t>
      </w:r>
      <w:r w:rsidR="0036784A">
        <w:rPr>
          <w:rFonts w:ascii="Times New Roman" w:hAnsi="Times New Roman"/>
        </w:rPr>
        <w:t xml:space="preserve"> base decision-making on the local people’s realities. </w:t>
      </w:r>
      <w:r w:rsidR="00341017">
        <w:rPr>
          <w:rFonts w:ascii="Times New Roman" w:hAnsi="Times New Roman"/>
        </w:rPr>
        <w:t>This has been exemplified by child-centred organizations and researchers working with some of the most marginalised children</w:t>
      </w:r>
      <w:r w:rsidR="00220D2D">
        <w:rPr>
          <w:rFonts w:ascii="Times New Roman" w:hAnsi="Times New Roman"/>
        </w:rPr>
        <w:t>,</w:t>
      </w:r>
      <w:r w:rsidR="00341017">
        <w:rPr>
          <w:rFonts w:ascii="Times New Roman" w:hAnsi="Times New Roman"/>
        </w:rPr>
        <w:t xml:space="preserve"> such as street connected chil</w:t>
      </w:r>
      <w:r w:rsidR="00FF56D0">
        <w:rPr>
          <w:rFonts w:ascii="Times New Roman" w:hAnsi="Times New Roman"/>
        </w:rPr>
        <w:t xml:space="preserve">dren, </w:t>
      </w:r>
      <w:r w:rsidR="00341017">
        <w:rPr>
          <w:rFonts w:ascii="Times New Roman" w:hAnsi="Times New Roman"/>
        </w:rPr>
        <w:t>child workers</w:t>
      </w:r>
      <w:r w:rsidR="00FF56D0">
        <w:rPr>
          <w:rFonts w:ascii="Times New Roman" w:hAnsi="Times New Roman"/>
        </w:rPr>
        <w:t xml:space="preserve"> and children in care</w:t>
      </w:r>
      <w:r w:rsidR="00341017">
        <w:rPr>
          <w:rFonts w:ascii="Times New Roman" w:hAnsi="Times New Roman"/>
        </w:rPr>
        <w:t xml:space="preserve"> (for example Ennew and Boyden 1997, Johnson </w:t>
      </w:r>
      <w:r w:rsidR="00341017">
        <w:rPr>
          <w:rFonts w:ascii="Times New Roman" w:hAnsi="Times New Roman"/>
          <w:i/>
        </w:rPr>
        <w:t xml:space="preserve">et al. </w:t>
      </w:r>
      <w:r w:rsidR="00341017">
        <w:rPr>
          <w:rFonts w:ascii="Times New Roman" w:hAnsi="Times New Roman"/>
        </w:rPr>
        <w:t xml:space="preserve">1998). </w:t>
      </w:r>
      <w:r w:rsidR="0036784A">
        <w:rPr>
          <w:rFonts w:ascii="Times New Roman" w:hAnsi="Times New Roman"/>
        </w:rPr>
        <w:t xml:space="preserve">In </w:t>
      </w:r>
      <w:r w:rsidR="00341017">
        <w:rPr>
          <w:rFonts w:ascii="Times New Roman" w:hAnsi="Times New Roman"/>
        </w:rPr>
        <w:t xml:space="preserve">broader international development </w:t>
      </w:r>
      <w:r w:rsidR="0036784A">
        <w:rPr>
          <w:rFonts w:ascii="Times New Roman" w:hAnsi="Times New Roman"/>
        </w:rPr>
        <w:t xml:space="preserve">practice, however, children and young people’s perspectives have often been disregarded or ignored </w:t>
      </w:r>
      <w:r w:rsidR="00341017">
        <w:rPr>
          <w:rFonts w:ascii="Times New Roman" w:hAnsi="Times New Roman"/>
        </w:rPr>
        <w:t>at worst and, even where their opinions are specifically sought, their evidence has been poorly understo</w:t>
      </w:r>
      <w:r w:rsidR="00FF56D0">
        <w:rPr>
          <w:rFonts w:ascii="Times New Roman" w:hAnsi="Times New Roman"/>
        </w:rPr>
        <w:t>od or sidelined in comparison to</w:t>
      </w:r>
      <w:r w:rsidR="00341017">
        <w:rPr>
          <w:rFonts w:ascii="Times New Roman" w:hAnsi="Times New Roman"/>
        </w:rPr>
        <w:t xml:space="preserve"> adult perspectives (Bartlett 2005, Chawla and Johnson 2004, Theis 2010).</w:t>
      </w:r>
    </w:p>
    <w:p w:rsidR="003C7E44" w:rsidRDefault="003C7E44" w:rsidP="003C7E44">
      <w:pPr>
        <w:shd w:val="clear" w:color="auto" w:fill="FFFFFF"/>
        <w:ind w:left="-360"/>
        <w:rPr>
          <w:rFonts w:ascii="Times New Roman" w:hAnsi="Times New Roman"/>
        </w:rPr>
      </w:pPr>
    </w:p>
    <w:p w:rsidR="00192C0C" w:rsidRDefault="00341017" w:rsidP="003C7E44">
      <w:pPr>
        <w:shd w:val="clear" w:color="auto" w:fill="FFFFFF"/>
        <w:ind w:left="-360"/>
        <w:rPr>
          <w:rFonts w:ascii="Times New Roman" w:hAnsi="Times New Roman"/>
        </w:rPr>
      </w:pPr>
      <w:r>
        <w:rPr>
          <w:rFonts w:ascii="Times New Roman" w:hAnsi="Times New Roman"/>
        </w:rPr>
        <w:t xml:space="preserve">In order to understand how children and young people’s agency can be supported in participatory processes and their evidence taken </w:t>
      </w:r>
      <w:r w:rsidR="00FF56D0">
        <w:rPr>
          <w:rFonts w:ascii="Times New Roman" w:hAnsi="Times New Roman"/>
        </w:rPr>
        <w:t xml:space="preserve">more </w:t>
      </w:r>
      <w:r>
        <w:rPr>
          <w:rFonts w:ascii="Times New Roman" w:hAnsi="Times New Roman"/>
        </w:rPr>
        <w:t>seriously by decision-makers</w:t>
      </w:r>
      <w:r w:rsidR="00FF56D0">
        <w:rPr>
          <w:rFonts w:ascii="Times New Roman" w:hAnsi="Times New Roman"/>
        </w:rPr>
        <w:t>,</w:t>
      </w:r>
      <w:r w:rsidR="00220D2D">
        <w:rPr>
          <w:rFonts w:ascii="Times New Roman" w:hAnsi="Times New Roman"/>
        </w:rPr>
        <w:t xml:space="preserve"> </w:t>
      </w:r>
      <w:r>
        <w:rPr>
          <w:rFonts w:ascii="Times New Roman" w:hAnsi="Times New Roman"/>
        </w:rPr>
        <w:t xml:space="preserve">power dynamics in local cultural, political and institutional contexts </w:t>
      </w:r>
      <w:r w:rsidR="00220D2D">
        <w:rPr>
          <w:rFonts w:ascii="Times New Roman" w:hAnsi="Times New Roman"/>
        </w:rPr>
        <w:t xml:space="preserve">need to be acknowledged and explored </w:t>
      </w:r>
      <w:r>
        <w:rPr>
          <w:rFonts w:ascii="Times New Roman" w:hAnsi="Times New Roman"/>
        </w:rPr>
        <w:t>so that interventions to improve their wellbeing are well informed. In order to translate</w:t>
      </w:r>
      <w:r w:rsidR="00FF56D0">
        <w:rPr>
          <w:rFonts w:ascii="Times New Roman" w:hAnsi="Times New Roman"/>
        </w:rPr>
        <w:t xml:space="preserve"> a</w:t>
      </w:r>
      <w:r>
        <w:rPr>
          <w:rFonts w:ascii="Times New Roman" w:hAnsi="Times New Roman"/>
        </w:rPr>
        <w:t xml:space="preserve"> </w:t>
      </w:r>
      <w:r w:rsidR="00FF56D0">
        <w:rPr>
          <w:rFonts w:ascii="Times New Roman" w:hAnsi="Times New Roman"/>
        </w:rPr>
        <w:t>child</w:t>
      </w:r>
      <w:r>
        <w:rPr>
          <w:rFonts w:ascii="Times New Roman" w:hAnsi="Times New Roman"/>
        </w:rPr>
        <w:t>’s right to participate in decisions that affect the</w:t>
      </w:r>
      <w:r w:rsidR="00BD679F">
        <w:rPr>
          <w:rFonts w:ascii="Times New Roman" w:hAnsi="Times New Roman"/>
        </w:rPr>
        <w:t>ir lives into im</w:t>
      </w:r>
      <w:r w:rsidR="00220D2D">
        <w:rPr>
          <w:rFonts w:ascii="Times New Roman" w:hAnsi="Times New Roman"/>
        </w:rPr>
        <w:t>proved outcomes, it is necessary</w:t>
      </w:r>
      <w:r w:rsidR="00A14FFC">
        <w:rPr>
          <w:rFonts w:ascii="Times New Roman" w:hAnsi="Times New Roman"/>
        </w:rPr>
        <w:t xml:space="preserve"> to move beyond the concept of voice and incorporate ideas of part</w:t>
      </w:r>
      <w:r w:rsidR="00BD679F">
        <w:rPr>
          <w:rFonts w:ascii="Times New Roman" w:hAnsi="Times New Roman"/>
        </w:rPr>
        <w:t>icipatory spaces for children to build confidence and interact with adults, audiences who</w:t>
      </w:r>
      <w:r w:rsidR="00A14FFC">
        <w:rPr>
          <w:rFonts w:ascii="Times New Roman" w:hAnsi="Times New Roman"/>
        </w:rPr>
        <w:t xml:space="preserve"> listen to children and young people’s perspectives</w:t>
      </w:r>
      <w:r w:rsidR="00BD679F">
        <w:rPr>
          <w:rFonts w:ascii="Times New Roman" w:hAnsi="Times New Roman"/>
        </w:rPr>
        <w:t>,</w:t>
      </w:r>
      <w:r w:rsidR="00A14FFC">
        <w:rPr>
          <w:rFonts w:ascii="Times New Roman" w:hAnsi="Times New Roman"/>
        </w:rPr>
        <w:t xml:space="preserve"> and people in positions of power who are willing to act on their evidence (as also suggested by Lundy 2007).</w:t>
      </w:r>
    </w:p>
    <w:p w:rsidR="00192C0C" w:rsidRDefault="00192C0C" w:rsidP="003C7E44">
      <w:pPr>
        <w:shd w:val="clear" w:color="auto" w:fill="FFFFFF"/>
        <w:ind w:left="-360"/>
        <w:rPr>
          <w:rFonts w:ascii="Times New Roman" w:hAnsi="Times New Roman"/>
        </w:rPr>
      </w:pPr>
    </w:p>
    <w:p w:rsidR="003C7E44" w:rsidRDefault="00220D2D" w:rsidP="003C7E44">
      <w:pPr>
        <w:shd w:val="clear" w:color="auto" w:fill="FFFFFF"/>
        <w:ind w:left="-360"/>
        <w:rPr>
          <w:rFonts w:ascii="Times New Roman" w:hAnsi="Times New Roman"/>
        </w:rPr>
      </w:pPr>
      <w:r>
        <w:rPr>
          <w:rFonts w:ascii="Times New Roman" w:hAnsi="Times New Roman"/>
        </w:rPr>
        <w:t>In this chapter I will</w:t>
      </w:r>
      <w:r w:rsidR="00192C0C">
        <w:rPr>
          <w:rFonts w:ascii="Times New Roman" w:hAnsi="Times New Roman"/>
        </w:rPr>
        <w:t xml:space="preserve"> provide a brief overview of the methodology I used to revisit </w:t>
      </w:r>
      <w:r w:rsidR="00FF56D0">
        <w:rPr>
          <w:rFonts w:ascii="Times New Roman" w:hAnsi="Times New Roman"/>
        </w:rPr>
        <w:t>participatory evaluations to</w:t>
      </w:r>
      <w:r w:rsidR="00192C0C">
        <w:rPr>
          <w:rFonts w:ascii="Times New Roman" w:hAnsi="Times New Roman"/>
        </w:rPr>
        <w:t xml:space="preserve"> explore whether the perspectives of children and young people had been taken seriously in varying contexts. The analysis that follows will focus on the politics </w:t>
      </w:r>
      <w:r w:rsidR="00FF56D0">
        <w:rPr>
          <w:rFonts w:ascii="Times New Roman" w:hAnsi="Times New Roman"/>
        </w:rPr>
        <w:t>of evidence and power</w:t>
      </w:r>
      <w:r w:rsidR="009C6899">
        <w:rPr>
          <w:rFonts w:ascii="Times New Roman" w:hAnsi="Times New Roman"/>
        </w:rPr>
        <w:t>,</w:t>
      </w:r>
      <w:r w:rsidR="00FF56D0">
        <w:rPr>
          <w:rFonts w:ascii="Times New Roman" w:hAnsi="Times New Roman"/>
        </w:rPr>
        <w:t xml:space="preserve"> and ask</w:t>
      </w:r>
      <w:r w:rsidR="00AA2CB2">
        <w:rPr>
          <w:rFonts w:ascii="Times New Roman" w:hAnsi="Times New Roman"/>
        </w:rPr>
        <w:t>s</w:t>
      </w:r>
      <w:r w:rsidR="00FF56D0">
        <w:rPr>
          <w:rFonts w:ascii="Times New Roman" w:hAnsi="Times New Roman"/>
        </w:rPr>
        <w:t xml:space="preserve"> why, in the evaluations revisited,</w:t>
      </w:r>
      <w:r w:rsidR="00192C0C">
        <w:rPr>
          <w:rFonts w:ascii="Times New Roman" w:hAnsi="Times New Roman"/>
        </w:rPr>
        <w:t xml:space="preserve"> there were barriers to using children and young people’s evidence and what made a difference to taking th</w:t>
      </w:r>
      <w:r w:rsidR="00BD679F">
        <w:rPr>
          <w:rFonts w:ascii="Times New Roman" w:hAnsi="Times New Roman"/>
        </w:rPr>
        <w:t>eir perspectives more seriously?</w:t>
      </w:r>
      <w:r w:rsidR="00192C0C">
        <w:rPr>
          <w:rFonts w:ascii="Times New Roman" w:hAnsi="Times New Roman"/>
        </w:rPr>
        <w:t xml:space="preserve"> Examples will be provided </w:t>
      </w:r>
      <w:r w:rsidR="002258FE">
        <w:rPr>
          <w:rFonts w:ascii="Times New Roman" w:hAnsi="Times New Roman"/>
        </w:rPr>
        <w:t>demonstrating what led to children’s evidence being valued and acted on</w:t>
      </w:r>
      <w:r w:rsidR="00FF56D0">
        <w:rPr>
          <w:rFonts w:ascii="Times New Roman" w:hAnsi="Times New Roman"/>
        </w:rPr>
        <w:t>,</w:t>
      </w:r>
      <w:r w:rsidR="002258FE">
        <w:rPr>
          <w:rFonts w:ascii="Times New Roman" w:hAnsi="Times New Roman"/>
        </w:rPr>
        <w:t xml:space="preserve"> drawing on case studie</w:t>
      </w:r>
      <w:r w:rsidR="00FF56D0">
        <w:rPr>
          <w:rFonts w:ascii="Times New Roman" w:hAnsi="Times New Roman"/>
        </w:rPr>
        <w:t>s in the UK and Nepal. Finally I present the</w:t>
      </w:r>
      <w:r w:rsidR="002258FE">
        <w:rPr>
          <w:rFonts w:ascii="Times New Roman" w:hAnsi="Times New Roman"/>
        </w:rPr>
        <w:t xml:space="preserve"> </w:t>
      </w:r>
      <w:r w:rsidR="00FF56D0">
        <w:rPr>
          <w:rFonts w:ascii="Times New Roman" w:hAnsi="Times New Roman"/>
        </w:rPr>
        <w:t xml:space="preserve">‘Change-scape’ </w:t>
      </w:r>
      <w:r w:rsidR="002258FE">
        <w:rPr>
          <w:rFonts w:ascii="Times New Roman" w:hAnsi="Times New Roman"/>
        </w:rPr>
        <w:t>frame</w:t>
      </w:r>
      <w:r w:rsidR="00FF56D0">
        <w:rPr>
          <w:rFonts w:ascii="Times New Roman" w:hAnsi="Times New Roman"/>
        </w:rPr>
        <w:t>work that I developed to</w:t>
      </w:r>
      <w:r w:rsidR="002258FE">
        <w:rPr>
          <w:rFonts w:ascii="Times New Roman" w:hAnsi="Times New Roman"/>
        </w:rPr>
        <w:t xml:space="preserve"> link children and young people </w:t>
      </w:r>
      <w:r w:rsidR="004A3456">
        <w:rPr>
          <w:rFonts w:ascii="Times New Roman" w:hAnsi="Times New Roman"/>
        </w:rPr>
        <w:t>to their contexts through mechanisms that helped to negotiate power and encourage decision-makers to start to see them as</w:t>
      </w:r>
      <w:r w:rsidR="002258FE">
        <w:rPr>
          <w:rFonts w:ascii="Times New Roman" w:hAnsi="Times New Roman"/>
        </w:rPr>
        <w:t xml:space="preserve"> agents of change</w:t>
      </w:r>
      <w:r w:rsidR="004A3456">
        <w:rPr>
          <w:rFonts w:ascii="Times New Roman" w:hAnsi="Times New Roman"/>
        </w:rPr>
        <w:t>. These mechanisms or strategies include</w:t>
      </w:r>
      <w:r w:rsidR="002258FE">
        <w:rPr>
          <w:rFonts w:ascii="Times New Roman" w:hAnsi="Times New Roman"/>
        </w:rPr>
        <w:t xml:space="preserve"> creating spaces for children and adults to interact and increasing communication and dialogue between children and young people and decision-makers.  </w:t>
      </w:r>
    </w:p>
    <w:p w:rsidR="00192C0C" w:rsidRDefault="00192C0C" w:rsidP="003C7E44">
      <w:pPr>
        <w:shd w:val="clear" w:color="auto" w:fill="FFFFFF"/>
        <w:ind w:left="-360"/>
        <w:rPr>
          <w:rFonts w:ascii="Helvetica Neue" w:hAnsi="Helvetica Neue"/>
          <w:color w:val="000000"/>
          <w:shd w:val="clear" w:color="auto" w:fill="FFFFFF"/>
          <w:lang w:val="en-GB"/>
        </w:rPr>
      </w:pPr>
    </w:p>
    <w:p w:rsidR="00320948" w:rsidRDefault="00320948" w:rsidP="00320948">
      <w:pPr>
        <w:shd w:val="clear" w:color="auto" w:fill="FFFFFF"/>
        <w:ind w:hanging="360"/>
        <w:rPr>
          <w:rFonts w:ascii="Helvetica Neue" w:hAnsi="Helvetica Neue"/>
          <w:color w:val="000000"/>
          <w:shd w:val="clear" w:color="auto" w:fill="FFFFFF"/>
          <w:lang w:val="en-GB"/>
        </w:rPr>
      </w:pPr>
    </w:p>
    <w:p w:rsidR="00320948" w:rsidRPr="00320948" w:rsidRDefault="00320948" w:rsidP="00320948">
      <w:pPr>
        <w:shd w:val="clear" w:color="auto" w:fill="FFFFFF"/>
        <w:ind w:hanging="360"/>
        <w:rPr>
          <w:rFonts w:ascii="Helvetica Neue" w:hAnsi="Helvetica Neue"/>
          <w:b/>
          <w:color w:val="000000"/>
          <w:shd w:val="clear" w:color="auto" w:fill="FFFFFF"/>
          <w:lang w:val="en-GB"/>
        </w:rPr>
      </w:pPr>
      <w:r>
        <w:rPr>
          <w:rFonts w:ascii="Helvetica Neue" w:hAnsi="Helvetica Neue"/>
          <w:b/>
          <w:color w:val="000000"/>
          <w:shd w:val="clear" w:color="auto" w:fill="FFFFFF"/>
          <w:lang w:val="en-GB"/>
        </w:rPr>
        <w:t>Methodology and Background to the Research</w:t>
      </w:r>
      <w:r w:rsidR="00BD3700">
        <w:rPr>
          <w:rFonts w:ascii="Helvetica Neue" w:hAnsi="Helvetica Neue"/>
          <w:b/>
          <w:color w:val="000000"/>
          <w:shd w:val="clear" w:color="auto" w:fill="FFFFFF"/>
          <w:lang w:val="en-GB"/>
        </w:rPr>
        <w:t xml:space="preserve"> Revisiting Evaluations</w:t>
      </w:r>
    </w:p>
    <w:p w:rsidR="00BD679F" w:rsidRDefault="00BD679F" w:rsidP="00320948">
      <w:pPr>
        <w:shd w:val="clear" w:color="auto" w:fill="FFFFFF"/>
        <w:ind w:hanging="360"/>
        <w:rPr>
          <w:rFonts w:ascii="Calibri" w:hAnsi="Calibri"/>
          <w:color w:val="000000"/>
          <w:sz w:val="26"/>
          <w:szCs w:val="26"/>
          <w:lang w:val="en-GB"/>
        </w:rPr>
      </w:pPr>
    </w:p>
    <w:p w:rsidR="00D52B9A" w:rsidRDefault="0077306A" w:rsidP="00D52B9A">
      <w:pPr>
        <w:shd w:val="clear" w:color="auto" w:fill="FFFFFF"/>
        <w:ind w:left="-360"/>
        <w:rPr>
          <w:rFonts w:ascii="Times New Roman" w:hAnsi="Times New Roman"/>
        </w:rPr>
      </w:pPr>
      <w:r>
        <w:rPr>
          <w:rFonts w:ascii="Times New Roman" w:hAnsi="Times New Roman"/>
        </w:rPr>
        <w:t>When</w:t>
      </w:r>
      <w:r w:rsidR="00D52B9A">
        <w:rPr>
          <w:rFonts w:ascii="Times New Roman" w:hAnsi="Times New Roman"/>
        </w:rPr>
        <w:t xml:space="preserve"> initially reflecting on </w:t>
      </w:r>
      <w:r w:rsidR="00D52B9A" w:rsidRPr="00174114">
        <w:rPr>
          <w:rFonts w:ascii="Times New Roman" w:hAnsi="Times New Roman"/>
        </w:rPr>
        <w:t>evaluation processes with children and young people</w:t>
      </w:r>
      <w:r w:rsidR="00D52B9A">
        <w:rPr>
          <w:rFonts w:ascii="Times New Roman" w:hAnsi="Times New Roman"/>
        </w:rPr>
        <w:t>,</w:t>
      </w:r>
      <w:r w:rsidR="00D52B9A" w:rsidRPr="00174114">
        <w:rPr>
          <w:rFonts w:ascii="Times New Roman" w:hAnsi="Times New Roman"/>
        </w:rPr>
        <w:t xml:space="preserve"> I decided to explore the way in which their evidence had been valued across a range of settings and </w:t>
      </w:r>
      <w:r>
        <w:rPr>
          <w:rFonts w:ascii="Times New Roman" w:hAnsi="Times New Roman"/>
        </w:rPr>
        <w:t xml:space="preserve">political, </w:t>
      </w:r>
      <w:r w:rsidR="00D52B9A" w:rsidRPr="00174114">
        <w:rPr>
          <w:rFonts w:ascii="Times New Roman" w:hAnsi="Times New Roman"/>
        </w:rPr>
        <w:t>cultural and institutional contexts</w:t>
      </w:r>
      <w:r w:rsidR="00D52B9A">
        <w:rPr>
          <w:rFonts w:ascii="Times New Roman" w:hAnsi="Times New Roman"/>
        </w:rPr>
        <w:t xml:space="preserve"> – hence the selection of case stud</w:t>
      </w:r>
      <w:r>
        <w:rPr>
          <w:rFonts w:ascii="Times New Roman" w:hAnsi="Times New Roman"/>
        </w:rPr>
        <w:t>ies of</w:t>
      </w:r>
      <w:r w:rsidR="00D52B9A">
        <w:rPr>
          <w:rFonts w:ascii="Times New Roman" w:hAnsi="Times New Roman"/>
        </w:rPr>
        <w:t xml:space="preserve"> participatory evaluations previously conducted with children and young people (described below). When revisiting the evaluations, </w:t>
      </w:r>
      <w:r w:rsidR="00D52B9A" w:rsidRPr="00174114">
        <w:rPr>
          <w:rFonts w:ascii="Times New Roman" w:hAnsi="Times New Roman"/>
        </w:rPr>
        <w:t>I carr</w:t>
      </w:r>
      <w:r w:rsidR="00D52B9A">
        <w:rPr>
          <w:rFonts w:ascii="Times New Roman" w:hAnsi="Times New Roman"/>
        </w:rPr>
        <w:t>ied out a critical inquiry in which I</w:t>
      </w:r>
      <w:r w:rsidR="00D52B9A" w:rsidRPr="00174114">
        <w:rPr>
          <w:rFonts w:ascii="Times New Roman" w:hAnsi="Times New Roman"/>
        </w:rPr>
        <w:t xml:space="preserve"> interviewed participants who had been involved in the previous evaluation processes. </w:t>
      </w:r>
    </w:p>
    <w:p w:rsidR="00D52B9A" w:rsidRDefault="00D52B9A" w:rsidP="00D52B9A">
      <w:pPr>
        <w:shd w:val="clear" w:color="auto" w:fill="FFFFFF"/>
        <w:ind w:left="-360"/>
        <w:rPr>
          <w:rFonts w:ascii="Times New Roman" w:hAnsi="Times New Roman"/>
        </w:rPr>
      </w:pPr>
    </w:p>
    <w:p w:rsidR="00D52B9A" w:rsidRDefault="0077306A" w:rsidP="00D52B9A">
      <w:pPr>
        <w:shd w:val="clear" w:color="auto" w:fill="FFFFFF"/>
        <w:ind w:left="-360"/>
        <w:rPr>
          <w:rFonts w:ascii="Times New Roman" w:hAnsi="Times New Roman"/>
        </w:rPr>
      </w:pPr>
      <w:r>
        <w:rPr>
          <w:rFonts w:ascii="Times New Roman" w:hAnsi="Times New Roman"/>
        </w:rPr>
        <w:t>I firstly wanted</w:t>
      </w:r>
      <w:r w:rsidR="00D52B9A" w:rsidRPr="00174114">
        <w:rPr>
          <w:rFonts w:ascii="Times New Roman" w:hAnsi="Times New Roman"/>
        </w:rPr>
        <w:t xml:space="preserve"> to und</w:t>
      </w:r>
      <w:r w:rsidR="009C6899">
        <w:rPr>
          <w:rFonts w:ascii="Times New Roman" w:hAnsi="Times New Roman"/>
        </w:rPr>
        <w:t>erstand what staff, managers, commissioners</w:t>
      </w:r>
      <w:r w:rsidR="00D52B9A" w:rsidRPr="00174114">
        <w:rPr>
          <w:rFonts w:ascii="Times New Roman" w:hAnsi="Times New Roman"/>
        </w:rPr>
        <w:t xml:space="preserve"> and the children and young people themselves thought about the different ways in which evidence had been collected, including what they thought about the use of participatory visual methods. This was discussed within a br</w:t>
      </w:r>
      <w:r w:rsidR="001C45F2">
        <w:rPr>
          <w:rFonts w:ascii="Times New Roman" w:hAnsi="Times New Roman"/>
        </w:rPr>
        <w:t>oader analysis of what</w:t>
      </w:r>
      <w:r w:rsidR="00D52B9A" w:rsidRPr="00174114">
        <w:rPr>
          <w:rFonts w:ascii="Times New Roman" w:hAnsi="Times New Roman"/>
        </w:rPr>
        <w:t xml:space="preserve"> participants thought about participatory approaches more generally and the type of evide</w:t>
      </w:r>
      <w:r w:rsidR="00E026BE">
        <w:rPr>
          <w:rFonts w:ascii="Times New Roman" w:hAnsi="Times New Roman"/>
        </w:rPr>
        <w:t xml:space="preserve">nce produced from </w:t>
      </w:r>
      <w:r w:rsidR="00D52B9A" w:rsidRPr="00174114">
        <w:rPr>
          <w:rFonts w:ascii="Times New Roman" w:hAnsi="Times New Roman"/>
        </w:rPr>
        <w:t xml:space="preserve">evaluation processes, and also whether it made </w:t>
      </w:r>
      <w:r w:rsidR="001C45F2">
        <w:rPr>
          <w:rFonts w:ascii="Times New Roman" w:hAnsi="Times New Roman"/>
        </w:rPr>
        <w:t>a difference when</w:t>
      </w:r>
      <w:r w:rsidR="00D52B9A" w:rsidRPr="00174114">
        <w:rPr>
          <w:rFonts w:ascii="Times New Roman" w:hAnsi="Times New Roman"/>
        </w:rPr>
        <w:t xml:space="preserve"> the evidence came from children and young people as opposed to adults. </w:t>
      </w:r>
      <w:r w:rsidR="00D13E86">
        <w:rPr>
          <w:rFonts w:ascii="Times New Roman" w:hAnsi="Times New Roman"/>
        </w:rPr>
        <w:t xml:space="preserve">This aspect of the analysis is discussed below in a discussion of the politics and power of evidence with regard to </w:t>
      </w:r>
      <w:r w:rsidR="001C45F2">
        <w:rPr>
          <w:rFonts w:ascii="Times New Roman" w:hAnsi="Times New Roman"/>
        </w:rPr>
        <w:t xml:space="preserve">voice and the use of </w:t>
      </w:r>
      <w:r w:rsidR="00D13E86">
        <w:rPr>
          <w:rFonts w:ascii="Times New Roman" w:hAnsi="Times New Roman"/>
        </w:rPr>
        <w:t>participatory visuals with children.</w:t>
      </w:r>
    </w:p>
    <w:p w:rsidR="00D52B9A" w:rsidRDefault="00D52B9A" w:rsidP="00D52B9A">
      <w:pPr>
        <w:shd w:val="clear" w:color="auto" w:fill="FFFFFF"/>
        <w:ind w:left="-360"/>
        <w:rPr>
          <w:rFonts w:ascii="Times New Roman" w:hAnsi="Times New Roman"/>
        </w:rPr>
      </w:pPr>
    </w:p>
    <w:p w:rsidR="009C6899" w:rsidRDefault="009C6899" w:rsidP="00D52B9A">
      <w:pPr>
        <w:shd w:val="clear" w:color="auto" w:fill="FFFFFF"/>
        <w:ind w:left="-360"/>
        <w:rPr>
          <w:rFonts w:ascii="Times New Roman" w:hAnsi="Times New Roman"/>
        </w:rPr>
      </w:pPr>
      <w:r>
        <w:rPr>
          <w:rFonts w:ascii="Times New Roman" w:hAnsi="Times New Roman"/>
        </w:rPr>
        <w:t>The second aspect of my analysis</w:t>
      </w:r>
      <w:r w:rsidR="00D13E86">
        <w:rPr>
          <w:rFonts w:ascii="Times New Roman" w:hAnsi="Times New Roman"/>
        </w:rPr>
        <w:t xml:space="preserve"> </w:t>
      </w:r>
      <w:r>
        <w:rPr>
          <w:rFonts w:ascii="Times New Roman" w:hAnsi="Times New Roman"/>
        </w:rPr>
        <w:t xml:space="preserve">examined </w:t>
      </w:r>
      <w:r w:rsidR="00D52B9A" w:rsidRPr="00174114">
        <w:rPr>
          <w:rFonts w:ascii="Times New Roman" w:hAnsi="Times New Roman"/>
        </w:rPr>
        <w:t xml:space="preserve">changes at individual, organizational and even societal levels that were linked to the evidence that had been collected with and by children and young people. This aspect of the research followed a critical realist approach (as articulated by Sayer 2000 and Robson 2002) in that it specifically examined the context in which the evaluations were being conducted and the mechanisms and strategies that had helped to </w:t>
      </w:r>
      <w:r w:rsidR="00AA2CB2">
        <w:rPr>
          <w:rFonts w:ascii="Times New Roman" w:hAnsi="Times New Roman"/>
        </w:rPr>
        <w:t xml:space="preserve">shift power dynamics including </w:t>
      </w:r>
      <w:r w:rsidR="00D52B9A" w:rsidRPr="00174114">
        <w:rPr>
          <w:rFonts w:ascii="Times New Roman" w:hAnsi="Times New Roman"/>
        </w:rPr>
        <w:t>preconceptions about what children and young people can do and how their evidence can be valued in decision-making</w:t>
      </w:r>
      <w:r w:rsidR="00D52B9A">
        <w:rPr>
          <w:rFonts w:ascii="Times New Roman" w:hAnsi="Times New Roman"/>
        </w:rPr>
        <w:t>.</w:t>
      </w:r>
      <w:r w:rsidR="009B2E80">
        <w:rPr>
          <w:rFonts w:ascii="Times New Roman" w:hAnsi="Times New Roman"/>
        </w:rPr>
        <w:t xml:space="preserve"> </w:t>
      </w:r>
      <w:r>
        <w:rPr>
          <w:rFonts w:ascii="Times New Roman" w:hAnsi="Times New Roman"/>
        </w:rPr>
        <w:t>I used a case study approach to the research (based on Stake 2003) so that I could reflect on each of the evaluatio</w:t>
      </w:r>
      <w:r w:rsidR="00AA2CB2">
        <w:rPr>
          <w:rFonts w:ascii="Times New Roman" w:hAnsi="Times New Roman"/>
        </w:rPr>
        <w:t xml:space="preserve">ns that I revisited and </w:t>
      </w:r>
      <w:r>
        <w:rPr>
          <w:rFonts w:ascii="Times New Roman" w:hAnsi="Times New Roman"/>
        </w:rPr>
        <w:t xml:space="preserve">compare similarities and differences across the evaluations that were conducted in different contexts. </w:t>
      </w:r>
    </w:p>
    <w:p w:rsidR="009C6899" w:rsidRDefault="009C6899" w:rsidP="00D52B9A">
      <w:pPr>
        <w:shd w:val="clear" w:color="auto" w:fill="FFFFFF"/>
        <w:ind w:left="-360"/>
        <w:rPr>
          <w:rFonts w:ascii="Times New Roman" w:hAnsi="Times New Roman"/>
        </w:rPr>
      </w:pPr>
    </w:p>
    <w:p w:rsidR="00D52B9A" w:rsidRPr="00174114" w:rsidRDefault="009C6899" w:rsidP="00D52B9A">
      <w:pPr>
        <w:shd w:val="clear" w:color="auto" w:fill="FFFFFF"/>
        <w:ind w:left="-360"/>
        <w:rPr>
          <w:rFonts w:ascii="Times New Roman" w:hAnsi="Times New Roman"/>
        </w:rPr>
      </w:pPr>
      <w:r>
        <w:rPr>
          <w:rFonts w:ascii="Times New Roman" w:hAnsi="Times New Roman"/>
        </w:rPr>
        <w:t>In the following section</w:t>
      </w:r>
      <w:r w:rsidR="00EB79EE">
        <w:rPr>
          <w:rFonts w:ascii="Times New Roman" w:hAnsi="Times New Roman"/>
        </w:rPr>
        <w:t>s I discuss the politics of evidence and reflect on</w:t>
      </w:r>
      <w:r>
        <w:rPr>
          <w:rFonts w:ascii="Times New Roman" w:hAnsi="Times New Roman"/>
        </w:rPr>
        <w:t xml:space="preserve"> how children’s evidence was valued</w:t>
      </w:r>
      <w:r w:rsidR="00EB79EE">
        <w:rPr>
          <w:rFonts w:ascii="Times New Roman" w:hAnsi="Times New Roman"/>
        </w:rPr>
        <w:t xml:space="preserve"> by participants who had been involved in the evaluations</w:t>
      </w:r>
      <w:r>
        <w:rPr>
          <w:rFonts w:ascii="Times New Roman" w:hAnsi="Times New Roman"/>
        </w:rPr>
        <w:t xml:space="preserve">. </w:t>
      </w:r>
      <w:r w:rsidR="00EB79EE">
        <w:rPr>
          <w:rFonts w:ascii="Times New Roman" w:hAnsi="Times New Roman"/>
        </w:rPr>
        <w:t>I then present the</w:t>
      </w:r>
      <w:r w:rsidR="00D13E86">
        <w:rPr>
          <w:rFonts w:ascii="Times New Roman" w:hAnsi="Times New Roman"/>
        </w:rPr>
        <w:t xml:space="preserve"> transformational changes as a result of children’s evidence b</w:t>
      </w:r>
      <w:r w:rsidR="00AA2CB2">
        <w:rPr>
          <w:rFonts w:ascii="Times New Roman" w:hAnsi="Times New Roman"/>
        </w:rPr>
        <w:t>eing listened to and acted upon</w:t>
      </w:r>
      <w:r w:rsidR="00EB79EE">
        <w:rPr>
          <w:rFonts w:ascii="Times New Roman" w:hAnsi="Times New Roman"/>
        </w:rPr>
        <w:t>.</w:t>
      </w:r>
      <w:r w:rsidR="00D13E86">
        <w:rPr>
          <w:rFonts w:ascii="Times New Roman" w:hAnsi="Times New Roman"/>
        </w:rPr>
        <w:t xml:space="preserve"> </w:t>
      </w:r>
      <w:r w:rsidR="001D1FBC">
        <w:rPr>
          <w:rFonts w:ascii="Times New Roman" w:hAnsi="Times New Roman"/>
        </w:rPr>
        <w:t>In a final section of this</w:t>
      </w:r>
      <w:r w:rsidR="00D13E86">
        <w:rPr>
          <w:rFonts w:ascii="Times New Roman" w:hAnsi="Times New Roman"/>
        </w:rPr>
        <w:t xml:space="preserve"> chapter</w:t>
      </w:r>
      <w:r w:rsidR="001D1FBC">
        <w:rPr>
          <w:rFonts w:ascii="Times New Roman" w:hAnsi="Times New Roman"/>
        </w:rPr>
        <w:t>,</w:t>
      </w:r>
      <w:r w:rsidR="00D13E86">
        <w:rPr>
          <w:rFonts w:ascii="Times New Roman" w:hAnsi="Times New Roman"/>
        </w:rPr>
        <w:t xml:space="preserve"> I provide more detail on the mechanisms or strategies that were successful in shifting power dynamics and leading to children’s evidence being valued so that these can inform practitioners and researchers in future evaluations with and by children and young people.</w:t>
      </w:r>
    </w:p>
    <w:p w:rsidR="00D52B9A" w:rsidRDefault="00D52B9A" w:rsidP="00D52B9A">
      <w:pPr>
        <w:shd w:val="clear" w:color="auto" w:fill="FFFFFF"/>
        <w:ind w:left="-360"/>
        <w:rPr>
          <w:rFonts w:ascii="Times New Roman" w:hAnsi="Times New Roman"/>
        </w:rPr>
      </w:pPr>
    </w:p>
    <w:p w:rsidR="00BD679F" w:rsidRDefault="00BD679F" w:rsidP="00BD679F">
      <w:pPr>
        <w:shd w:val="clear" w:color="auto" w:fill="FFFFFF"/>
        <w:ind w:left="-360"/>
        <w:rPr>
          <w:rFonts w:ascii="Times New Roman" w:hAnsi="Times New Roman"/>
        </w:rPr>
      </w:pPr>
      <w:r>
        <w:rPr>
          <w:rFonts w:ascii="Times New Roman" w:hAnsi="Times New Roman"/>
        </w:rPr>
        <w:t xml:space="preserve">The analysis in this chapter is based on details from </w:t>
      </w:r>
      <w:r w:rsidR="00D52B9A">
        <w:rPr>
          <w:rFonts w:ascii="Times New Roman" w:hAnsi="Times New Roman"/>
        </w:rPr>
        <w:t xml:space="preserve">the following </w:t>
      </w:r>
      <w:r>
        <w:rPr>
          <w:rFonts w:ascii="Times New Roman" w:hAnsi="Times New Roman"/>
        </w:rPr>
        <w:t>three evaluations that were previously conducted with the participation of children and young people.</w:t>
      </w:r>
      <w:r w:rsidR="00D13E86">
        <w:rPr>
          <w:rFonts w:ascii="Times New Roman" w:hAnsi="Times New Roman"/>
        </w:rPr>
        <w:t xml:space="preserve"> They were selected in order to provide a range of timeframes, institutional, cultural and political contexts for the case study analysis.</w:t>
      </w:r>
      <w:r>
        <w:rPr>
          <w:rFonts w:ascii="Times New Roman" w:hAnsi="Times New Roman"/>
        </w:rPr>
        <w:t xml:space="preserve"> </w:t>
      </w:r>
    </w:p>
    <w:p w:rsidR="00BD679F" w:rsidRDefault="00BD679F" w:rsidP="00BD679F">
      <w:pPr>
        <w:shd w:val="clear" w:color="auto" w:fill="FFFFFF"/>
        <w:ind w:left="-360"/>
        <w:rPr>
          <w:rFonts w:ascii="Times New Roman" w:hAnsi="Times New Roman"/>
        </w:rPr>
      </w:pPr>
    </w:p>
    <w:p w:rsidR="008336F1" w:rsidRDefault="00BD679F" w:rsidP="00BD679F">
      <w:pPr>
        <w:shd w:val="clear" w:color="auto" w:fill="FFFFFF"/>
        <w:ind w:left="-360"/>
        <w:rPr>
          <w:rFonts w:ascii="Times New Roman" w:hAnsi="Times New Roman"/>
        </w:rPr>
      </w:pPr>
      <w:r>
        <w:rPr>
          <w:rFonts w:ascii="Times New Roman" w:hAnsi="Times New Roman"/>
        </w:rPr>
        <w:t xml:space="preserve">One </w:t>
      </w:r>
      <w:r w:rsidR="00D80E21">
        <w:rPr>
          <w:rFonts w:ascii="Times New Roman" w:hAnsi="Times New Roman"/>
        </w:rPr>
        <w:t>evaluation revis</w:t>
      </w:r>
      <w:r w:rsidR="008336F1">
        <w:rPr>
          <w:rFonts w:ascii="Times New Roman" w:hAnsi="Times New Roman"/>
        </w:rPr>
        <w:t>i</w:t>
      </w:r>
      <w:r w:rsidR="00D80E21">
        <w:rPr>
          <w:rFonts w:ascii="Times New Roman" w:hAnsi="Times New Roman"/>
        </w:rPr>
        <w:t>ted was located</w:t>
      </w:r>
      <w:r>
        <w:rPr>
          <w:rFonts w:ascii="Times New Roman" w:hAnsi="Times New Roman"/>
        </w:rPr>
        <w:t xml:space="preserve"> in Nepal in the high hill villages of Nawalparass</w:t>
      </w:r>
      <w:r w:rsidR="004B7817">
        <w:rPr>
          <w:rFonts w:ascii="Times New Roman" w:hAnsi="Times New Roman"/>
        </w:rPr>
        <w:t>i in the Mahabarat range of m</w:t>
      </w:r>
      <w:r>
        <w:rPr>
          <w:rFonts w:ascii="Times New Roman" w:hAnsi="Times New Roman"/>
        </w:rPr>
        <w:t xml:space="preserve">ountains. I worked with a team of Nepalese researchers to evaluate integrated community development interventions </w:t>
      </w:r>
      <w:r w:rsidR="00D80E21">
        <w:rPr>
          <w:rFonts w:ascii="Times New Roman" w:hAnsi="Times New Roman"/>
        </w:rPr>
        <w:t xml:space="preserve">of the Himalayan Community Development Forum (HICODEF) </w:t>
      </w:r>
      <w:r>
        <w:rPr>
          <w:rFonts w:ascii="Times New Roman" w:hAnsi="Times New Roman"/>
        </w:rPr>
        <w:t xml:space="preserve">that included components to address school based and informal education, local environment and energy including water pumps and tree planting, </w:t>
      </w:r>
      <w:r w:rsidR="00D80E21">
        <w:rPr>
          <w:rFonts w:ascii="Times New Roman" w:hAnsi="Times New Roman"/>
        </w:rPr>
        <w:t xml:space="preserve">and </w:t>
      </w:r>
      <w:r>
        <w:rPr>
          <w:rFonts w:ascii="Times New Roman" w:hAnsi="Times New Roman"/>
        </w:rPr>
        <w:t>income generation</w:t>
      </w:r>
      <w:r w:rsidR="00D80E21">
        <w:rPr>
          <w:rFonts w:ascii="Times New Roman" w:hAnsi="Times New Roman"/>
        </w:rPr>
        <w:t>. ActionAid Nepal and their local part</w:t>
      </w:r>
      <w:r w:rsidR="001D1FBC">
        <w:rPr>
          <w:rFonts w:ascii="Times New Roman" w:hAnsi="Times New Roman"/>
        </w:rPr>
        <w:t>ners HICODEF were initially</w:t>
      </w:r>
      <w:r w:rsidR="002766EE">
        <w:rPr>
          <w:rFonts w:ascii="Times New Roman" w:hAnsi="Times New Roman"/>
        </w:rPr>
        <w:t xml:space="preserve"> </w:t>
      </w:r>
      <w:r w:rsidR="00D80E21">
        <w:rPr>
          <w:rFonts w:ascii="Times New Roman" w:hAnsi="Times New Roman"/>
        </w:rPr>
        <w:t xml:space="preserve">interested in children being involved in the evaluation as there were unintended negative consequences of some of their interventions, for example one income generation programme to assist women in villages had resulted in children dropping out of school to look after goats. The evaluation took place over a decade ago (Johnson </w:t>
      </w:r>
      <w:r w:rsidR="00D80E21">
        <w:rPr>
          <w:rFonts w:ascii="Times New Roman" w:hAnsi="Times New Roman"/>
          <w:i/>
        </w:rPr>
        <w:t xml:space="preserve">et al. </w:t>
      </w:r>
      <w:r w:rsidR="00D80E21">
        <w:rPr>
          <w:rFonts w:ascii="Times New Roman" w:hAnsi="Times New Roman"/>
        </w:rPr>
        <w:t>2001) and involved the co-construction of innovative participatory visual assessment methods with children and young people in villages. Particularly active were some of the children who were members of the</w:t>
      </w:r>
      <w:r w:rsidR="00FE5EA8">
        <w:rPr>
          <w:rFonts w:ascii="Times New Roman" w:hAnsi="Times New Roman"/>
        </w:rPr>
        <w:t xml:space="preserve"> child clubs that were supported</w:t>
      </w:r>
      <w:r w:rsidR="00D80E21">
        <w:rPr>
          <w:rFonts w:ascii="Times New Roman" w:hAnsi="Times New Roman"/>
        </w:rPr>
        <w:t xml:space="preserve"> by HICODEF and </w:t>
      </w:r>
      <w:r w:rsidR="00FE5EA8">
        <w:rPr>
          <w:rFonts w:ascii="Times New Roman" w:hAnsi="Times New Roman"/>
        </w:rPr>
        <w:t>local village development committees (VDCs).</w:t>
      </w:r>
    </w:p>
    <w:p w:rsidR="008336F1" w:rsidRDefault="008336F1" w:rsidP="00BD679F">
      <w:pPr>
        <w:shd w:val="clear" w:color="auto" w:fill="FFFFFF"/>
        <w:ind w:left="-360"/>
        <w:rPr>
          <w:rFonts w:ascii="Times New Roman" w:hAnsi="Times New Roman"/>
        </w:rPr>
      </w:pPr>
    </w:p>
    <w:p w:rsidR="00DB0451" w:rsidRDefault="008336F1" w:rsidP="00BD679F">
      <w:pPr>
        <w:shd w:val="clear" w:color="auto" w:fill="FFFFFF"/>
        <w:ind w:left="-360"/>
        <w:rPr>
          <w:rFonts w:ascii="Times New Roman" w:hAnsi="Times New Roman"/>
        </w:rPr>
      </w:pPr>
      <w:r>
        <w:rPr>
          <w:rFonts w:ascii="Times New Roman" w:hAnsi="Times New Roman"/>
        </w:rPr>
        <w:t>Another</w:t>
      </w:r>
      <w:r w:rsidR="002766EE">
        <w:rPr>
          <w:rFonts w:ascii="Times New Roman" w:hAnsi="Times New Roman"/>
        </w:rPr>
        <w:t xml:space="preserve"> process</w:t>
      </w:r>
      <w:r>
        <w:rPr>
          <w:rFonts w:ascii="Times New Roman" w:hAnsi="Times New Roman"/>
        </w:rPr>
        <w:t xml:space="preserve">, conducted at </w:t>
      </w:r>
      <w:r w:rsidR="002766EE">
        <w:rPr>
          <w:rFonts w:ascii="Times New Roman" w:hAnsi="Times New Roman"/>
        </w:rPr>
        <w:t xml:space="preserve">around </w:t>
      </w:r>
      <w:r>
        <w:rPr>
          <w:rFonts w:ascii="Times New Roman" w:hAnsi="Times New Roman"/>
        </w:rPr>
        <w:t>the same time in the UK, was carried out to evaluate a Save the Children programme of youth led programmes called Saying Power (Johnson and Nurick 2001). Young people designed and led their own interventions with peers with the support of mentors who provided logistical and moral support, and host agencies that supported projects with resources and worked in partnership with the young people. Projects addressed a range of social inclusion issues facing young people including social isolation, living in deprived areas, drug and alcohol use, sexual and racial discrimination and activism in local political processes.  The evaluation consisted of an external element where the evaluators interviewed young people, mentors, service providers and policy makers, and an internal component where the evaluators trained young people to carry out their own participatory evaluation with peers.</w:t>
      </w:r>
    </w:p>
    <w:p w:rsidR="00DB0451" w:rsidRDefault="00DB0451" w:rsidP="00BD679F">
      <w:pPr>
        <w:shd w:val="clear" w:color="auto" w:fill="FFFFFF"/>
        <w:ind w:left="-360"/>
        <w:rPr>
          <w:rFonts w:ascii="Times New Roman" w:hAnsi="Times New Roman"/>
        </w:rPr>
      </w:pPr>
    </w:p>
    <w:p w:rsidR="00480751" w:rsidRDefault="00DB0451" w:rsidP="00BD679F">
      <w:pPr>
        <w:shd w:val="clear" w:color="auto" w:fill="FFFFFF"/>
        <w:ind w:left="-360"/>
        <w:rPr>
          <w:rFonts w:ascii="Times New Roman" w:hAnsi="Times New Roman"/>
        </w:rPr>
      </w:pPr>
      <w:r>
        <w:rPr>
          <w:rFonts w:ascii="Times New Roman" w:hAnsi="Times New Roman"/>
        </w:rPr>
        <w:t>The third evaluation revisited was more recent</w:t>
      </w:r>
      <w:r w:rsidR="00717B6E">
        <w:rPr>
          <w:rFonts w:ascii="Times New Roman" w:hAnsi="Times New Roman"/>
        </w:rPr>
        <w:t>,</w:t>
      </w:r>
      <w:r>
        <w:rPr>
          <w:rFonts w:ascii="Times New Roman" w:hAnsi="Times New Roman"/>
        </w:rPr>
        <w:t xml:space="preserve"> and </w:t>
      </w:r>
      <w:r w:rsidR="00480751">
        <w:rPr>
          <w:rFonts w:ascii="Times New Roman" w:hAnsi="Times New Roman"/>
        </w:rPr>
        <w:t xml:space="preserve">rather than being commissioned/ managed from within the voluntary or non-governmental sector was part of the UK government Children’s Fund in Croydon (Johnson </w:t>
      </w:r>
      <w:r w:rsidR="00480751">
        <w:rPr>
          <w:rFonts w:ascii="Times New Roman" w:hAnsi="Times New Roman"/>
          <w:i/>
        </w:rPr>
        <w:t xml:space="preserve">et al. </w:t>
      </w:r>
      <w:r w:rsidR="00480751">
        <w:rPr>
          <w:rFonts w:ascii="Times New Roman" w:hAnsi="Times New Roman"/>
        </w:rPr>
        <w:t>2005). The nineteen funded projects were managed by Croydon Voluntary Action</w:t>
      </w:r>
      <w:r w:rsidR="00717B6E">
        <w:rPr>
          <w:rFonts w:ascii="Times New Roman" w:hAnsi="Times New Roman"/>
        </w:rPr>
        <w:t>,</w:t>
      </w:r>
      <w:r w:rsidR="00480751">
        <w:rPr>
          <w:rFonts w:ascii="Times New Roman" w:hAnsi="Times New Roman"/>
        </w:rPr>
        <w:t xml:space="preserve"> but were located in government and non-government dom</w:t>
      </w:r>
      <w:r w:rsidR="00717B6E">
        <w:rPr>
          <w:rFonts w:ascii="Times New Roman" w:hAnsi="Times New Roman"/>
        </w:rPr>
        <w:t>ains. T</w:t>
      </w:r>
      <w:r w:rsidR="00480751">
        <w:rPr>
          <w:rFonts w:ascii="Times New Roman" w:hAnsi="Times New Roman"/>
        </w:rPr>
        <w:t xml:space="preserve">he Partnership Board that made decisions about funding and resource allocation was a mix of statutory and voluntary sector representatives and </w:t>
      </w:r>
      <w:r w:rsidR="00717B6E">
        <w:rPr>
          <w:rFonts w:ascii="Times New Roman" w:hAnsi="Times New Roman"/>
        </w:rPr>
        <w:t xml:space="preserve">included parents of children from </w:t>
      </w:r>
      <w:r w:rsidR="00480751">
        <w:rPr>
          <w:rFonts w:ascii="Times New Roman" w:hAnsi="Times New Roman"/>
        </w:rPr>
        <w:t xml:space="preserve">a couple </w:t>
      </w:r>
      <w:r w:rsidR="00100AF4">
        <w:rPr>
          <w:rFonts w:ascii="Times New Roman" w:hAnsi="Times New Roman"/>
        </w:rPr>
        <w:t>of the projects. Expectations of</w:t>
      </w:r>
      <w:r w:rsidR="00480751">
        <w:rPr>
          <w:rFonts w:ascii="Times New Roman" w:hAnsi="Times New Roman"/>
        </w:rPr>
        <w:t xml:space="preserve"> the </w:t>
      </w:r>
      <w:r w:rsidR="00100AF4">
        <w:rPr>
          <w:rFonts w:ascii="Times New Roman" w:hAnsi="Times New Roman"/>
        </w:rPr>
        <w:t xml:space="preserve">representatives on the </w:t>
      </w:r>
      <w:r w:rsidR="00480751">
        <w:rPr>
          <w:rFonts w:ascii="Times New Roman" w:hAnsi="Times New Roman"/>
        </w:rPr>
        <w:t>partnership board meant that evaluators needed to use a mix of participatory approaches and more quantitative monitoring methods so that decision-makers had a range of quantitative and qualitative evidence on which to base decisions.</w:t>
      </w:r>
    </w:p>
    <w:p w:rsidR="00480751" w:rsidRDefault="00480751" w:rsidP="00BD679F">
      <w:pPr>
        <w:shd w:val="clear" w:color="auto" w:fill="FFFFFF"/>
        <w:ind w:left="-360"/>
        <w:rPr>
          <w:rFonts w:ascii="Times New Roman" w:hAnsi="Times New Roman"/>
        </w:rPr>
      </w:pPr>
    </w:p>
    <w:p w:rsidR="00BD679F" w:rsidRPr="00FF5E68" w:rsidRDefault="00480751" w:rsidP="00FF5E68">
      <w:pPr>
        <w:shd w:val="clear" w:color="auto" w:fill="FFFFFF"/>
        <w:ind w:left="-360"/>
        <w:rPr>
          <w:rFonts w:ascii="Times New Roman" w:hAnsi="Times New Roman"/>
        </w:rPr>
      </w:pPr>
      <w:r>
        <w:rPr>
          <w:rFonts w:ascii="Times New Roman" w:hAnsi="Times New Roman"/>
        </w:rPr>
        <w:t>This mix of timeframes, institutional, cultural and politic</w:t>
      </w:r>
      <w:r w:rsidR="00FF5E68">
        <w:rPr>
          <w:rFonts w:ascii="Times New Roman" w:hAnsi="Times New Roman"/>
        </w:rPr>
        <w:t>al context provided a rich foundation</w:t>
      </w:r>
      <w:r>
        <w:rPr>
          <w:rFonts w:ascii="Times New Roman" w:hAnsi="Times New Roman"/>
        </w:rPr>
        <w:t xml:space="preserve"> on which to bas</w:t>
      </w:r>
      <w:r w:rsidR="00FF5E68">
        <w:rPr>
          <w:rFonts w:ascii="Times New Roman" w:hAnsi="Times New Roman"/>
        </w:rPr>
        <w:t>e the case study analysis to examine</w:t>
      </w:r>
      <w:r>
        <w:rPr>
          <w:rFonts w:ascii="Times New Roman" w:hAnsi="Times New Roman"/>
        </w:rPr>
        <w:t xml:space="preserve"> what factors had led to decision-makers valuing evidence from children and young people. Comparing perspectives within the case study settings</w:t>
      </w:r>
      <w:r w:rsidR="00FF5E68">
        <w:rPr>
          <w:rFonts w:ascii="Times New Roman" w:hAnsi="Times New Roman"/>
        </w:rPr>
        <w:t>,</w:t>
      </w:r>
      <w:r>
        <w:rPr>
          <w:rFonts w:ascii="Times New Roman" w:hAnsi="Times New Roman"/>
        </w:rPr>
        <w:t xml:space="preserve"> wher</w:t>
      </w:r>
      <w:r w:rsidR="00B7179B">
        <w:rPr>
          <w:rFonts w:ascii="Times New Roman" w:hAnsi="Times New Roman"/>
        </w:rPr>
        <w:t>e each case was one of the</w:t>
      </w:r>
      <w:r>
        <w:rPr>
          <w:rFonts w:ascii="Times New Roman" w:hAnsi="Times New Roman"/>
        </w:rPr>
        <w:t xml:space="preserve"> evaluations described above</w:t>
      </w:r>
      <w:r w:rsidR="00FF5E68">
        <w:rPr>
          <w:rFonts w:ascii="Times New Roman" w:hAnsi="Times New Roman"/>
        </w:rPr>
        <w:t>,</w:t>
      </w:r>
      <w:r>
        <w:rPr>
          <w:rFonts w:ascii="Times New Roman" w:hAnsi="Times New Roman"/>
        </w:rPr>
        <w:t xml:space="preserve"> and then comparing mechanisms and strategies that were successful across the cases</w:t>
      </w:r>
      <w:r w:rsidR="00FF5E68">
        <w:rPr>
          <w:rFonts w:ascii="Times New Roman" w:hAnsi="Times New Roman"/>
        </w:rPr>
        <w:t>,</w:t>
      </w:r>
      <w:r>
        <w:rPr>
          <w:rFonts w:ascii="Times New Roman" w:hAnsi="Times New Roman"/>
        </w:rPr>
        <w:t xml:space="preserve"> provided the analysis pre</w:t>
      </w:r>
      <w:r w:rsidR="00FF5E68">
        <w:rPr>
          <w:rFonts w:ascii="Times New Roman" w:hAnsi="Times New Roman"/>
        </w:rPr>
        <w:t>sented in the rest of this chapter</w:t>
      </w:r>
      <w:r>
        <w:rPr>
          <w:rFonts w:ascii="Times New Roman" w:hAnsi="Times New Roman"/>
        </w:rPr>
        <w:t xml:space="preserve">. </w:t>
      </w:r>
      <w:r w:rsidR="00501098">
        <w:rPr>
          <w:rFonts w:ascii="Times New Roman" w:hAnsi="Times New Roman"/>
        </w:rPr>
        <w:t>The fact that I had previously carried out the evaluations could be seen as in</w:t>
      </w:r>
      <w:r w:rsidR="00B7179B">
        <w:rPr>
          <w:rFonts w:ascii="Times New Roman" w:hAnsi="Times New Roman"/>
        </w:rPr>
        <w:t>troducing bias</w:t>
      </w:r>
      <w:r w:rsidR="00501098">
        <w:rPr>
          <w:rFonts w:ascii="Times New Roman" w:hAnsi="Times New Roman"/>
        </w:rPr>
        <w:t>, however, rather than examining whether the evaluations had been successful</w:t>
      </w:r>
      <w:r w:rsidR="00AA2CB2">
        <w:rPr>
          <w:rFonts w:ascii="Times New Roman" w:hAnsi="Times New Roman"/>
        </w:rPr>
        <w:t xml:space="preserve"> (or not)</w:t>
      </w:r>
      <w:r w:rsidR="00B7179B">
        <w:rPr>
          <w:rFonts w:ascii="Times New Roman" w:hAnsi="Times New Roman"/>
        </w:rPr>
        <w:t>,</w:t>
      </w:r>
      <w:r w:rsidR="004B7817">
        <w:rPr>
          <w:rFonts w:ascii="Times New Roman" w:hAnsi="Times New Roman"/>
        </w:rPr>
        <w:t xml:space="preserve"> the inquiry in which </w:t>
      </w:r>
      <w:r w:rsidR="00501098">
        <w:rPr>
          <w:rFonts w:ascii="Times New Roman" w:hAnsi="Times New Roman"/>
        </w:rPr>
        <w:t>participants (adult and child</w:t>
      </w:r>
      <w:r w:rsidR="00B7179B">
        <w:rPr>
          <w:rFonts w:ascii="Times New Roman" w:hAnsi="Times New Roman"/>
        </w:rPr>
        <w:t>ren) were interviewed was to examine how</w:t>
      </w:r>
      <w:r w:rsidR="00501098">
        <w:rPr>
          <w:rFonts w:ascii="Times New Roman" w:hAnsi="Times New Roman"/>
        </w:rPr>
        <w:t xml:space="preserve"> evidence from children and young people had been liste</w:t>
      </w:r>
      <w:r w:rsidR="004B7817">
        <w:rPr>
          <w:rFonts w:ascii="Times New Roman" w:hAnsi="Times New Roman"/>
        </w:rPr>
        <w:t xml:space="preserve">ned </w:t>
      </w:r>
      <w:r w:rsidR="003C64A0">
        <w:rPr>
          <w:rFonts w:ascii="Times New Roman" w:hAnsi="Times New Roman"/>
        </w:rPr>
        <w:t xml:space="preserve">to </w:t>
      </w:r>
      <w:r w:rsidR="004B7817">
        <w:rPr>
          <w:rFonts w:ascii="Times New Roman" w:hAnsi="Times New Roman"/>
        </w:rPr>
        <w:t xml:space="preserve">and acted upon. It was </w:t>
      </w:r>
      <w:r w:rsidR="00501098">
        <w:rPr>
          <w:rFonts w:ascii="Times New Roman" w:hAnsi="Times New Roman"/>
        </w:rPr>
        <w:t>because of my intimate knowledge of the settings and processes that I was able to access participants in case studies, as suggested by Stake (2003)</w:t>
      </w:r>
      <w:r w:rsidR="00B7179B">
        <w:rPr>
          <w:rFonts w:ascii="Times New Roman" w:hAnsi="Times New Roman"/>
        </w:rPr>
        <w:t>,</w:t>
      </w:r>
      <w:r w:rsidR="00501098">
        <w:rPr>
          <w:rFonts w:ascii="Times New Roman" w:hAnsi="Times New Roman"/>
        </w:rPr>
        <w:t xml:space="preserve"> and therefore </w:t>
      </w:r>
      <w:r w:rsidR="00B7179B">
        <w:rPr>
          <w:rFonts w:ascii="Times New Roman" w:hAnsi="Times New Roman"/>
        </w:rPr>
        <w:t xml:space="preserve">it was possible </w:t>
      </w:r>
      <w:r w:rsidR="00501098">
        <w:rPr>
          <w:rFonts w:ascii="Times New Roman" w:hAnsi="Times New Roman"/>
        </w:rPr>
        <w:t xml:space="preserve">to talk honestly and openly about power dynamics and what had not been successful when it came to taking children’s perspectives seriously. </w:t>
      </w:r>
      <w:r>
        <w:rPr>
          <w:rFonts w:ascii="Times New Roman" w:hAnsi="Times New Roman"/>
        </w:rPr>
        <w:t xml:space="preserve">Rather than discussing the full analysis </w:t>
      </w:r>
      <w:r w:rsidR="00FF5E68">
        <w:rPr>
          <w:rFonts w:ascii="Times New Roman" w:hAnsi="Times New Roman"/>
        </w:rPr>
        <w:t xml:space="preserve">from the comparative research, in this chapter </w:t>
      </w:r>
      <w:r>
        <w:rPr>
          <w:rFonts w:ascii="Times New Roman" w:hAnsi="Times New Roman"/>
        </w:rPr>
        <w:t xml:space="preserve">I have provided examples that illustrate issues of power and the politics of evidence that are relevant to this book and to the domain of children and young </w:t>
      </w:r>
      <w:r w:rsidR="00FF5E68">
        <w:rPr>
          <w:rFonts w:ascii="Times New Roman" w:hAnsi="Times New Roman"/>
        </w:rPr>
        <w:t>people</w:t>
      </w:r>
      <w:r>
        <w:rPr>
          <w:rFonts w:ascii="Times New Roman" w:hAnsi="Times New Roman"/>
        </w:rPr>
        <w:t xml:space="preserve">.  </w:t>
      </w:r>
    </w:p>
    <w:p w:rsidR="00BD679F" w:rsidRDefault="00BD679F" w:rsidP="00320948">
      <w:pPr>
        <w:shd w:val="clear" w:color="auto" w:fill="FFFFFF"/>
        <w:ind w:hanging="360"/>
        <w:rPr>
          <w:rFonts w:ascii="Calibri" w:hAnsi="Calibri"/>
          <w:color w:val="000000"/>
          <w:sz w:val="26"/>
          <w:szCs w:val="26"/>
          <w:lang w:val="en-GB"/>
        </w:rPr>
      </w:pPr>
    </w:p>
    <w:p w:rsidR="00320948" w:rsidRDefault="00320948" w:rsidP="004678C2">
      <w:pPr>
        <w:shd w:val="clear" w:color="auto" w:fill="FFFFFF"/>
        <w:rPr>
          <w:rFonts w:ascii="Helvetica Neue" w:hAnsi="Helvetica Neue"/>
          <w:color w:val="000000"/>
          <w:shd w:val="clear" w:color="auto" w:fill="FFFFFF"/>
          <w:lang w:val="en-GB"/>
        </w:rPr>
      </w:pPr>
    </w:p>
    <w:p w:rsidR="0055656A" w:rsidRDefault="00320948" w:rsidP="00174114">
      <w:pPr>
        <w:shd w:val="clear" w:color="auto" w:fill="FFFFFF"/>
        <w:ind w:hanging="360"/>
        <w:rPr>
          <w:rFonts w:ascii="Helvetica Neue" w:hAnsi="Helvetica Neue"/>
          <w:b/>
          <w:color w:val="000000"/>
          <w:shd w:val="clear" w:color="auto" w:fill="FFFFFF"/>
          <w:lang w:val="en-GB"/>
        </w:rPr>
      </w:pPr>
      <w:r>
        <w:rPr>
          <w:rFonts w:ascii="Helvetica Neue" w:hAnsi="Helvetica Neue"/>
          <w:b/>
          <w:color w:val="000000"/>
          <w:shd w:val="clear" w:color="auto" w:fill="FFFFFF"/>
          <w:lang w:val="en-GB"/>
        </w:rPr>
        <w:t>The Politics and Power of Evidence</w:t>
      </w:r>
      <w:r w:rsidR="00A91BB3">
        <w:rPr>
          <w:rFonts w:ascii="Helvetica Neue" w:hAnsi="Helvetica Neue"/>
          <w:b/>
          <w:color w:val="000000"/>
          <w:shd w:val="clear" w:color="auto" w:fill="FFFFFF"/>
          <w:lang w:val="en-GB"/>
        </w:rPr>
        <w:t xml:space="preserve">: </w:t>
      </w:r>
    </w:p>
    <w:p w:rsidR="00174114" w:rsidRDefault="0055656A" w:rsidP="00174114">
      <w:pPr>
        <w:shd w:val="clear" w:color="auto" w:fill="FFFFFF"/>
        <w:ind w:hanging="360"/>
        <w:rPr>
          <w:rFonts w:ascii="Helvetica Neue" w:hAnsi="Helvetica Neue"/>
          <w:b/>
          <w:color w:val="000000"/>
          <w:shd w:val="clear" w:color="auto" w:fill="FFFFFF"/>
          <w:lang w:val="en-GB"/>
        </w:rPr>
      </w:pPr>
      <w:r>
        <w:rPr>
          <w:rFonts w:ascii="Helvetica Neue" w:hAnsi="Helvetica Neue"/>
          <w:b/>
          <w:color w:val="000000"/>
          <w:shd w:val="clear" w:color="auto" w:fill="FFFFFF"/>
          <w:lang w:val="en-GB"/>
        </w:rPr>
        <w:t xml:space="preserve">Sharing </w:t>
      </w:r>
      <w:r w:rsidR="00A91BB3">
        <w:rPr>
          <w:rFonts w:ascii="Helvetica Neue" w:hAnsi="Helvetica Neue"/>
          <w:b/>
          <w:color w:val="000000"/>
          <w:shd w:val="clear" w:color="auto" w:fill="FFFFFF"/>
          <w:lang w:val="en-GB"/>
        </w:rPr>
        <w:t>Children’s Visuals and Voice</w:t>
      </w:r>
      <w:r w:rsidR="003C64A0">
        <w:rPr>
          <w:rFonts w:ascii="Helvetica Neue" w:hAnsi="Helvetica Neue"/>
          <w:b/>
          <w:color w:val="000000"/>
          <w:shd w:val="clear" w:color="auto" w:fill="FFFFFF"/>
          <w:lang w:val="en-GB"/>
        </w:rPr>
        <w:t>s</w:t>
      </w:r>
      <w:r w:rsidR="00D13E86">
        <w:rPr>
          <w:rFonts w:ascii="Helvetica Neue" w:hAnsi="Helvetica Neue"/>
          <w:b/>
          <w:color w:val="000000"/>
          <w:shd w:val="clear" w:color="auto" w:fill="FFFFFF"/>
          <w:lang w:val="en-GB"/>
        </w:rPr>
        <w:t xml:space="preserve"> </w:t>
      </w:r>
    </w:p>
    <w:p w:rsidR="00174114" w:rsidRPr="00174114" w:rsidRDefault="00174114" w:rsidP="00174114">
      <w:pPr>
        <w:shd w:val="clear" w:color="auto" w:fill="FFFFFF"/>
        <w:ind w:left="-360"/>
        <w:rPr>
          <w:rFonts w:ascii="Times New Roman" w:hAnsi="Times New Roman"/>
        </w:rPr>
      </w:pPr>
    </w:p>
    <w:p w:rsidR="00174114" w:rsidRDefault="00174114" w:rsidP="00174114">
      <w:pPr>
        <w:shd w:val="clear" w:color="auto" w:fill="FFFFFF"/>
        <w:ind w:left="-360"/>
        <w:rPr>
          <w:rFonts w:ascii="Times New Roman" w:hAnsi="Times New Roman"/>
        </w:rPr>
      </w:pPr>
      <w:r>
        <w:rPr>
          <w:rFonts w:ascii="Times New Roman" w:hAnsi="Times New Roman"/>
        </w:rPr>
        <w:t>All too often participation and particularly children’s participation may be seen as a tick box requirement of following a more rights-based approach to evaluation</w:t>
      </w:r>
      <w:r w:rsidR="000E59F5">
        <w:rPr>
          <w:rFonts w:ascii="Times New Roman" w:hAnsi="Times New Roman"/>
        </w:rPr>
        <w:t>. It is specified in Article 12 of the UNCRC that a child has the right to participate in deci</w:t>
      </w:r>
      <w:r w:rsidR="002B0AE6">
        <w:rPr>
          <w:rFonts w:ascii="Times New Roman" w:hAnsi="Times New Roman"/>
        </w:rPr>
        <w:t xml:space="preserve">sions affecting their lives: </w:t>
      </w:r>
      <w:r w:rsidR="000E59F5">
        <w:rPr>
          <w:rFonts w:ascii="Times New Roman" w:hAnsi="Times New Roman"/>
        </w:rPr>
        <w:t xml:space="preserve">this has often </w:t>
      </w:r>
      <w:r w:rsidR="002B0AE6">
        <w:rPr>
          <w:rFonts w:ascii="Times New Roman" w:hAnsi="Times New Roman"/>
        </w:rPr>
        <w:t>in practice translated into</w:t>
      </w:r>
      <w:r>
        <w:rPr>
          <w:rFonts w:ascii="Times New Roman" w:hAnsi="Times New Roman"/>
        </w:rPr>
        <w:t xml:space="preserve"> an emphasis </w:t>
      </w:r>
      <w:r w:rsidR="002B0AE6">
        <w:rPr>
          <w:rFonts w:ascii="Times New Roman" w:hAnsi="Times New Roman"/>
        </w:rPr>
        <w:t xml:space="preserve">on voice </w:t>
      </w:r>
      <w:r>
        <w:rPr>
          <w:rFonts w:ascii="Times New Roman" w:hAnsi="Times New Roman"/>
        </w:rPr>
        <w:t>in rights disco</w:t>
      </w:r>
      <w:r w:rsidR="002B0AE6">
        <w:rPr>
          <w:rFonts w:ascii="Times New Roman" w:hAnsi="Times New Roman"/>
        </w:rPr>
        <w:t>urses</w:t>
      </w:r>
      <w:r w:rsidR="00241086">
        <w:rPr>
          <w:rFonts w:ascii="Times New Roman" w:hAnsi="Times New Roman"/>
        </w:rPr>
        <w:t>, that is children and young people having the space to articulate their perspectives</w:t>
      </w:r>
      <w:r w:rsidR="000E59F5">
        <w:rPr>
          <w:rFonts w:ascii="Times New Roman" w:hAnsi="Times New Roman"/>
        </w:rPr>
        <w:t xml:space="preserve">. </w:t>
      </w:r>
      <w:r w:rsidR="002B0AE6">
        <w:rPr>
          <w:rFonts w:ascii="Times New Roman" w:hAnsi="Times New Roman"/>
        </w:rPr>
        <w:t>Indeed in participatory research I led with children in ActionAid over two decades ago</w:t>
      </w:r>
      <w:r w:rsidR="00B7179B">
        <w:rPr>
          <w:rFonts w:ascii="Times New Roman" w:hAnsi="Times New Roman"/>
        </w:rPr>
        <w:t>,</w:t>
      </w:r>
      <w:r w:rsidR="002B0AE6">
        <w:rPr>
          <w:rFonts w:ascii="Times New Roman" w:hAnsi="Times New Roman"/>
        </w:rPr>
        <w:t xml:space="preserve"> even the title implie</w:t>
      </w:r>
      <w:r w:rsidR="004B7817">
        <w:rPr>
          <w:rFonts w:ascii="Times New Roman" w:hAnsi="Times New Roman"/>
        </w:rPr>
        <w:t>d the importance of this aspect</w:t>
      </w:r>
      <w:r w:rsidR="002B0AE6">
        <w:rPr>
          <w:rFonts w:ascii="Times New Roman" w:hAnsi="Times New Roman"/>
        </w:rPr>
        <w:t xml:space="preserve"> of child rights: </w:t>
      </w:r>
      <w:r w:rsidR="002B0AE6">
        <w:rPr>
          <w:rFonts w:ascii="Times New Roman" w:hAnsi="Times New Roman"/>
          <w:i/>
        </w:rPr>
        <w:t xml:space="preserve">‘Listening to Smaller Voices’ </w:t>
      </w:r>
      <w:r w:rsidR="002B0AE6">
        <w:rPr>
          <w:rFonts w:ascii="Times New Roman" w:hAnsi="Times New Roman"/>
        </w:rPr>
        <w:t xml:space="preserve">(Johnson </w:t>
      </w:r>
      <w:r w:rsidR="002B0AE6">
        <w:rPr>
          <w:rFonts w:ascii="Times New Roman" w:hAnsi="Times New Roman"/>
          <w:i/>
        </w:rPr>
        <w:t xml:space="preserve">et al. </w:t>
      </w:r>
      <w:r w:rsidR="002B0AE6">
        <w:rPr>
          <w:rFonts w:ascii="Times New Roman" w:hAnsi="Times New Roman"/>
        </w:rPr>
        <w:t xml:space="preserve">1995). </w:t>
      </w:r>
      <w:r w:rsidR="00B7179B">
        <w:rPr>
          <w:rFonts w:ascii="Times New Roman" w:hAnsi="Times New Roman"/>
        </w:rPr>
        <w:t>A</w:t>
      </w:r>
      <w:r w:rsidR="000E59F5">
        <w:rPr>
          <w:rFonts w:ascii="Times New Roman" w:hAnsi="Times New Roman"/>
        </w:rPr>
        <w:t>ll too often this has meant</w:t>
      </w:r>
      <w:r w:rsidR="00B7179B">
        <w:rPr>
          <w:rFonts w:ascii="Times New Roman" w:hAnsi="Times New Roman"/>
        </w:rPr>
        <w:t xml:space="preserve"> that processes have as one of </w:t>
      </w:r>
      <w:r w:rsidR="000E59F5">
        <w:rPr>
          <w:rFonts w:ascii="Times New Roman" w:hAnsi="Times New Roman"/>
        </w:rPr>
        <w:t>their</w:t>
      </w:r>
      <w:r>
        <w:rPr>
          <w:rFonts w:ascii="Times New Roman" w:hAnsi="Times New Roman"/>
        </w:rPr>
        <w:t xml:space="preserve"> objective</w:t>
      </w:r>
      <w:r w:rsidR="000E59F5">
        <w:rPr>
          <w:rFonts w:ascii="Times New Roman" w:hAnsi="Times New Roman"/>
        </w:rPr>
        <w:t>s to raise the voices of</w:t>
      </w:r>
      <w:r>
        <w:rPr>
          <w:rFonts w:ascii="Times New Roman" w:hAnsi="Times New Roman"/>
        </w:rPr>
        <w:t xml:space="preserve"> ch</w:t>
      </w:r>
      <w:r w:rsidR="000E59F5">
        <w:rPr>
          <w:rFonts w:ascii="Times New Roman" w:hAnsi="Times New Roman"/>
        </w:rPr>
        <w:t>il</w:t>
      </w:r>
      <w:r w:rsidR="002B0AE6">
        <w:rPr>
          <w:rFonts w:ascii="Times New Roman" w:hAnsi="Times New Roman"/>
        </w:rPr>
        <w:t xml:space="preserve">dren and young people, but </w:t>
      </w:r>
      <w:r w:rsidR="000E59F5">
        <w:rPr>
          <w:rFonts w:ascii="Times New Roman" w:hAnsi="Times New Roman"/>
        </w:rPr>
        <w:t xml:space="preserve">this </w:t>
      </w:r>
      <w:r w:rsidR="00B7179B">
        <w:rPr>
          <w:rFonts w:ascii="Times New Roman" w:hAnsi="Times New Roman"/>
        </w:rPr>
        <w:t xml:space="preserve">can </w:t>
      </w:r>
      <w:r w:rsidR="00EE14E4">
        <w:rPr>
          <w:rFonts w:ascii="Times New Roman" w:hAnsi="Times New Roman"/>
        </w:rPr>
        <w:t>become</w:t>
      </w:r>
      <w:r w:rsidR="000E59F5">
        <w:rPr>
          <w:rFonts w:ascii="Times New Roman" w:hAnsi="Times New Roman"/>
        </w:rPr>
        <w:t xml:space="preserve"> </w:t>
      </w:r>
      <w:r>
        <w:rPr>
          <w:rFonts w:ascii="Times New Roman" w:hAnsi="Times New Roman"/>
        </w:rPr>
        <w:t>an end in i</w:t>
      </w:r>
      <w:r w:rsidR="000E59F5">
        <w:rPr>
          <w:rFonts w:ascii="Times New Roman" w:hAnsi="Times New Roman"/>
        </w:rPr>
        <w:t>tself</w:t>
      </w:r>
      <w:r w:rsidR="00B7179B">
        <w:rPr>
          <w:rFonts w:ascii="Times New Roman" w:hAnsi="Times New Roman"/>
        </w:rPr>
        <w:t>,</w:t>
      </w:r>
      <w:r w:rsidR="000E59F5">
        <w:rPr>
          <w:rFonts w:ascii="Times New Roman" w:hAnsi="Times New Roman"/>
        </w:rPr>
        <w:t xml:space="preserve"> rather than a means to achieve positive transformational change</w:t>
      </w:r>
      <w:r>
        <w:rPr>
          <w:rFonts w:ascii="Times New Roman" w:hAnsi="Times New Roman"/>
        </w:rPr>
        <w:t xml:space="preserve">. </w:t>
      </w:r>
      <w:r w:rsidR="009C704C">
        <w:rPr>
          <w:rFonts w:ascii="Times New Roman" w:hAnsi="Times New Roman"/>
        </w:rPr>
        <w:t xml:space="preserve">Simply signing up to a rights based approach and gathering children’s perspectives does not mean their voices are heard. </w:t>
      </w:r>
      <w:r w:rsidR="000E59F5">
        <w:rPr>
          <w:rFonts w:ascii="Times New Roman" w:hAnsi="Times New Roman"/>
        </w:rPr>
        <w:t xml:space="preserve">In this chapter </w:t>
      </w:r>
      <w:r>
        <w:rPr>
          <w:rFonts w:ascii="Times New Roman" w:hAnsi="Times New Roman"/>
        </w:rPr>
        <w:t xml:space="preserve">I seek to </w:t>
      </w:r>
      <w:r w:rsidR="000E59F5">
        <w:rPr>
          <w:rFonts w:ascii="Times New Roman" w:hAnsi="Times New Roman"/>
        </w:rPr>
        <w:t xml:space="preserve">move beyond the concept of voice and to </w:t>
      </w:r>
      <w:r>
        <w:rPr>
          <w:rFonts w:ascii="Times New Roman" w:hAnsi="Times New Roman"/>
        </w:rPr>
        <w:t>go a stage further in an analysis of politics and power</w:t>
      </w:r>
      <w:r w:rsidR="000E59F5">
        <w:rPr>
          <w:rFonts w:ascii="Times New Roman" w:hAnsi="Times New Roman"/>
        </w:rPr>
        <w:t>. What I examine is</w:t>
      </w:r>
      <w:r>
        <w:rPr>
          <w:rFonts w:ascii="Times New Roman" w:hAnsi="Times New Roman"/>
        </w:rPr>
        <w:t xml:space="preserve"> how evidence from children an</w:t>
      </w:r>
      <w:r w:rsidR="000E59F5">
        <w:rPr>
          <w:rFonts w:ascii="Times New Roman" w:hAnsi="Times New Roman"/>
        </w:rPr>
        <w:t>d young people once generated has</w:t>
      </w:r>
      <w:r>
        <w:rPr>
          <w:rFonts w:ascii="Times New Roman" w:hAnsi="Times New Roman"/>
        </w:rPr>
        <w:t xml:space="preserve"> actually </w:t>
      </w:r>
      <w:r w:rsidR="00241086">
        <w:rPr>
          <w:rFonts w:ascii="Times New Roman" w:hAnsi="Times New Roman"/>
        </w:rPr>
        <w:t xml:space="preserve">been </w:t>
      </w:r>
      <w:r>
        <w:rPr>
          <w:rFonts w:ascii="Times New Roman" w:hAnsi="Times New Roman"/>
        </w:rPr>
        <w:t xml:space="preserve">listened to or acted upon </w:t>
      </w:r>
      <w:r w:rsidR="00B7179B">
        <w:rPr>
          <w:rFonts w:ascii="Times New Roman" w:hAnsi="Times New Roman"/>
        </w:rPr>
        <w:t xml:space="preserve">(or not), and whether </w:t>
      </w:r>
      <w:r w:rsidR="000E59F5">
        <w:rPr>
          <w:rFonts w:ascii="Times New Roman" w:hAnsi="Times New Roman"/>
        </w:rPr>
        <w:t xml:space="preserve">their perspectives </w:t>
      </w:r>
      <w:r w:rsidR="00B7179B">
        <w:rPr>
          <w:rFonts w:ascii="Times New Roman" w:hAnsi="Times New Roman"/>
        </w:rPr>
        <w:t xml:space="preserve">have </w:t>
      </w:r>
      <w:r w:rsidR="009C704C">
        <w:rPr>
          <w:rFonts w:ascii="Times New Roman" w:hAnsi="Times New Roman"/>
        </w:rPr>
        <w:t xml:space="preserve">been regarded as valuable knowledge and </w:t>
      </w:r>
      <w:r w:rsidR="00B7179B">
        <w:rPr>
          <w:rFonts w:ascii="Times New Roman" w:hAnsi="Times New Roman"/>
        </w:rPr>
        <w:t>resulted in</w:t>
      </w:r>
      <w:r w:rsidR="000E59F5">
        <w:rPr>
          <w:rFonts w:ascii="Times New Roman" w:hAnsi="Times New Roman"/>
        </w:rPr>
        <w:t xml:space="preserve"> </w:t>
      </w:r>
      <w:r>
        <w:rPr>
          <w:rFonts w:ascii="Times New Roman" w:hAnsi="Times New Roman"/>
        </w:rPr>
        <w:t>transformational change</w:t>
      </w:r>
      <w:r w:rsidR="000E59F5">
        <w:rPr>
          <w:rFonts w:ascii="Times New Roman" w:hAnsi="Times New Roman"/>
        </w:rPr>
        <w:t>s</w:t>
      </w:r>
      <w:r>
        <w:rPr>
          <w:rFonts w:ascii="Times New Roman" w:hAnsi="Times New Roman"/>
        </w:rPr>
        <w:t xml:space="preserve"> at individual, organizational or societal level.</w:t>
      </w:r>
    </w:p>
    <w:p w:rsidR="002B0AE6" w:rsidRDefault="002B0AE6" w:rsidP="00174114">
      <w:pPr>
        <w:shd w:val="clear" w:color="auto" w:fill="FFFFFF"/>
        <w:ind w:left="-360"/>
        <w:rPr>
          <w:rFonts w:ascii="Times New Roman" w:hAnsi="Times New Roman"/>
        </w:rPr>
      </w:pPr>
    </w:p>
    <w:p w:rsidR="00174114" w:rsidRPr="00810E7C" w:rsidRDefault="002B0AE6" w:rsidP="00174114">
      <w:pPr>
        <w:shd w:val="clear" w:color="auto" w:fill="FFFFFF"/>
        <w:ind w:left="-360"/>
        <w:rPr>
          <w:rFonts w:ascii="Times New Roman" w:hAnsi="Times New Roman"/>
        </w:rPr>
      </w:pPr>
      <w:r>
        <w:rPr>
          <w:rFonts w:ascii="Times New Roman" w:hAnsi="Times New Roman"/>
        </w:rPr>
        <w:t>Voice, however, still remains one important part of the picture in children and young people’s participation. How can processes genuinely obtain evidence from younger participants without fall</w:t>
      </w:r>
      <w:r w:rsidR="00B7179B">
        <w:rPr>
          <w:rFonts w:ascii="Times New Roman" w:hAnsi="Times New Roman"/>
        </w:rPr>
        <w:t>ing into the classic assumption</w:t>
      </w:r>
      <w:r>
        <w:rPr>
          <w:rFonts w:ascii="Times New Roman" w:hAnsi="Times New Roman"/>
        </w:rPr>
        <w:t xml:space="preserve"> that adults were once children and know wh</w:t>
      </w:r>
      <w:r w:rsidR="00EE14E4">
        <w:rPr>
          <w:rFonts w:ascii="Times New Roman" w:hAnsi="Times New Roman"/>
        </w:rPr>
        <w:t>at girls and boys need and want?</w:t>
      </w:r>
      <w:r>
        <w:rPr>
          <w:rFonts w:ascii="Times New Roman" w:hAnsi="Times New Roman"/>
        </w:rPr>
        <w:t xml:space="preserve"> Many participatory approaches and methods offer the opportunity for children and young people to express their </w:t>
      </w:r>
      <w:r w:rsidR="00F056C9">
        <w:rPr>
          <w:rFonts w:ascii="Times New Roman" w:hAnsi="Times New Roman"/>
        </w:rPr>
        <w:t xml:space="preserve">perspectives and </w:t>
      </w:r>
      <w:r>
        <w:rPr>
          <w:rFonts w:ascii="Times New Roman" w:hAnsi="Times New Roman"/>
        </w:rPr>
        <w:t xml:space="preserve">views in </w:t>
      </w:r>
      <w:r w:rsidR="00B7179B">
        <w:rPr>
          <w:rFonts w:ascii="Times New Roman" w:hAnsi="Times New Roman"/>
        </w:rPr>
        <w:t>ways that are both enjoyable and</w:t>
      </w:r>
      <w:r>
        <w:rPr>
          <w:rFonts w:ascii="Times New Roman" w:hAnsi="Times New Roman"/>
        </w:rPr>
        <w:t xml:space="preserve"> rigorous. </w:t>
      </w:r>
      <w:r w:rsidR="00F056C9">
        <w:rPr>
          <w:rFonts w:ascii="Times New Roman" w:hAnsi="Times New Roman"/>
        </w:rPr>
        <w:t>Th</w:t>
      </w:r>
      <w:r w:rsidR="00EE14E4">
        <w:rPr>
          <w:rFonts w:ascii="Times New Roman" w:hAnsi="Times New Roman"/>
        </w:rPr>
        <w:t>ese methods can also provide</w:t>
      </w:r>
      <w:r w:rsidR="00F056C9">
        <w:rPr>
          <w:rFonts w:ascii="Times New Roman" w:hAnsi="Times New Roman"/>
        </w:rPr>
        <w:t xml:space="preserve"> mechanism</w:t>
      </w:r>
      <w:r w:rsidR="00EE14E4">
        <w:rPr>
          <w:rFonts w:ascii="Times New Roman" w:hAnsi="Times New Roman"/>
        </w:rPr>
        <w:t>s</w:t>
      </w:r>
      <w:r w:rsidR="00F056C9">
        <w:rPr>
          <w:rFonts w:ascii="Times New Roman" w:hAnsi="Times New Roman"/>
        </w:rPr>
        <w:t xml:space="preserve"> for children and young people to communicate their perspectives to decision-makers in evaluation processes</w:t>
      </w:r>
      <w:r w:rsidR="00B7179B">
        <w:rPr>
          <w:rFonts w:ascii="Times New Roman" w:hAnsi="Times New Roman"/>
        </w:rPr>
        <w:t>,</w:t>
      </w:r>
      <w:r w:rsidR="00F056C9">
        <w:rPr>
          <w:rFonts w:ascii="Times New Roman" w:hAnsi="Times New Roman"/>
        </w:rPr>
        <w:t xml:space="preserve"> as we can see in the analysis below. </w:t>
      </w:r>
      <w:r>
        <w:rPr>
          <w:rFonts w:ascii="Times New Roman" w:hAnsi="Times New Roman"/>
        </w:rPr>
        <w:t>The development of participatory methods with young p</w:t>
      </w:r>
      <w:r w:rsidR="00B7179B">
        <w:rPr>
          <w:rFonts w:ascii="Times New Roman" w:hAnsi="Times New Roman"/>
        </w:rPr>
        <w:t xml:space="preserve">eople is widespread and </w:t>
      </w:r>
      <w:r>
        <w:rPr>
          <w:rFonts w:ascii="Times New Roman" w:hAnsi="Times New Roman"/>
        </w:rPr>
        <w:t xml:space="preserve">the development of visual methods is </w:t>
      </w:r>
      <w:r w:rsidR="00810E7C">
        <w:rPr>
          <w:rFonts w:ascii="Times New Roman" w:hAnsi="Times New Roman"/>
        </w:rPr>
        <w:t xml:space="preserve">well documented in the literature around participatory appraisal and participatory learning and action (for example Johnson 1996, Johnson </w:t>
      </w:r>
      <w:r w:rsidR="00810E7C">
        <w:rPr>
          <w:rFonts w:ascii="Times New Roman" w:hAnsi="Times New Roman"/>
          <w:i/>
        </w:rPr>
        <w:t xml:space="preserve">et al. </w:t>
      </w:r>
      <w:r w:rsidR="00810E7C">
        <w:rPr>
          <w:rFonts w:ascii="Times New Roman" w:hAnsi="Times New Roman"/>
        </w:rPr>
        <w:t xml:space="preserve">1998, Chawla and Johnson 2004). </w:t>
      </w:r>
    </w:p>
    <w:p w:rsidR="00D16D20" w:rsidRDefault="00D16D20" w:rsidP="00501098">
      <w:pPr>
        <w:shd w:val="clear" w:color="auto" w:fill="FFFFFF"/>
        <w:ind w:left="-360"/>
        <w:rPr>
          <w:rFonts w:ascii="Times New Roman" w:hAnsi="Times New Roman"/>
        </w:rPr>
      </w:pPr>
    </w:p>
    <w:p w:rsidR="001D72A4" w:rsidRDefault="002425BC" w:rsidP="00501098">
      <w:pPr>
        <w:shd w:val="clear" w:color="auto" w:fill="FFFFFF"/>
        <w:ind w:left="-360"/>
        <w:rPr>
          <w:rFonts w:ascii="Times New Roman" w:hAnsi="Times New Roman"/>
        </w:rPr>
      </w:pPr>
      <w:r>
        <w:rPr>
          <w:rFonts w:ascii="Times New Roman" w:hAnsi="Times New Roman"/>
        </w:rPr>
        <w:t>Across the evaluations</w:t>
      </w:r>
      <w:r w:rsidR="00B7179B">
        <w:rPr>
          <w:rFonts w:ascii="Times New Roman" w:hAnsi="Times New Roman"/>
        </w:rPr>
        <w:t>,</w:t>
      </w:r>
      <w:r>
        <w:rPr>
          <w:rFonts w:ascii="Times New Roman" w:hAnsi="Times New Roman"/>
        </w:rPr>
        <w:t xml:space="preserve"> participatory methods used with children and young people were co-constructed with children and staff who were working on the projects that were being evaluated. This allowed flexibility depending on cultural context and preferences expressed by the children in terms of what methods they enjoyed</w:t>
      </w:r>
      <w:r w:rsidR="00B7179B">
        <w:rPr>
          <w:rFonts w:ascii="Times New Roman" w:hAnsi="Times New Roman"/>
        </w:rPr>
        <w:t xml:space="preserve"> and found meaningful </w:t>
      </w:r>
      <w:r w:rsidR="00124088">
        <w:rPr>
          <w:rFonts w:ascii="Times New Roman" w:hAnsi="Times New Roman"/>
        </w:rPr>
        <w:t>to express</w:t>
      </w:r>
      <w:r>
        <w:rPr>
          <w:rFonts w:ascii="Times New Roman" w:hAnsi="Times New Roman"/>
        </w:rPr>
        <w:t xml:space="preserve"> different aspects of their lives and the interventions being evaluated. </w:t>
      </w:r>
      <w:r w:rsidR="00EE14E4">
        <w:rPr>
          <w:rFonts w:ascii="Times New Roman" w:hAnsi="Times New Roman"/>
        </w:rPr>
        <w:t>In all of the evaluations, o</w:t>
      </w:r>
      <w:r>
        <w:rPr>
          <w:rFonts w:ascii="Times New Roman" w:hAnsi="Times New Roman"/>
        </w:rPr>
        <w:t xml:space="preserve">nce methods were developed </w:t>
      </w:r>
      <w:r w:rsidR="00EE14E4">
        <w:rPr>
          <w:rFonts w:ascii="Times New Roman" w:hAnsi="Times New Roman"/>
        </w:rPr>
        <w:t>and piloted,</w:t>
      </w:r>
      <w:r>
        <w:rPr>
          <w:rFonts w:ascii="Times New Roman" w:hAnsi="Times New Roman"/>
        </w:rPr>
        <w:t xml:space="preserve"> </w:t>
      </w:r>
      <w:r w:rsidR="00B7179B">
        <w:rPr>
          <w:rFonts w:ascii="Times New Roman" w:hAnsi="Times New Roman"/>
        </w:rPr>
        <w:t xml:space="preserve">there was </w:t>
      </w:r>
      <w:r>
        <w:rPr>
          <w:rFonts w:ascii="Times New Roman" w:hAnsi="Times New Roman"/>
        </w:rPr>
        <w:t>applicatio</w:t>
      </w:r>
      <w:r w:rsidR="00EE14E4">
        <w:rPr>
          <w:rFonts w:ascii="Times New Roman" w:hAnsi="Times New Roman"/>
        </w:rPr>
        <w:t>n of methods across projects in that particular</w:t>
      </w:r>
      <w:r>
        <w:rPr>
          <w:rFonts w:ascii="Times New Roman" w:hAnsi="Times New Roman"/>
        </w:rPr>
        <w:t xml:space="preserve"> setting</w:t>
      </w:r>
      <w:r w:rsidR="00B7179B">
        <w:rPr>
          <w:rFonts w:ascii="Times New Roman" w:hAnsi="Times New Roman"/>
        </w:rPr>
        <w:t>. Comparative analysis was</w:t>
      </w:r>
      <w:r>
        <w:rPr>
          <w:rFonts w:ascii="Times New Roman" w:hAnsi="Times New Roman"/>
        </w:rPr>
        <w:t xml:space="preserve"> </w:t>
      </w:r>
      <w:r w:rsidR="00B7179B">
        <w:rPr>
          <w:rFonts w:ascii="Times New Roman" w:hAnsi="Times New Roman"/>
        </w:rPr>
        <w:t xml:space="preserve">also </w:t>
      </w:r>
      <w:r>
        <w:rPr>
          <w:rFonts w:ascii="Times New Roman" w:hAnsi="Times New Roman"/>
        </w:rPr>
        <w:t>carried out across different groups of children by gender,</w:t>
      </w:r>
      <w:r w:rsidR="00B7179B">
        <w:rPr>
          <w:rFonts w:ascii="Times New Roman" w:hAnsi="Times New Roman"/>
        </w:rPr>
        <w:t xml:space="preserve"> age, ethnicity and caste, </w:t>
      </w:r>
      <w:r>
        <w:rPr>
          <w:rFonts w:ascii="Times New Roman" w:hAnsi="Times New Roman"/>
        </w:rPr>
        <w:t>taking into account that many different aspects of children’s identity intersect, thus also making individual sit</w:t>
      </w:r>
      <w:r w:rsidR="00B7179B">
        <w:rPr>
          <w:rFonts w:ascii="Times New Roman" w:hAnsi="Times New Roman"/>
        </w:rPr>
        <w:t xml:space="preserve">uations and stories </w:t>
      </w:r>
      <w:r w:rsidR="00EE14E4">
        <w:rPr>
          <w:rFonts w:ascii="Times New Roman" w:hAnsi="Times New Roman"/>
        </w:rPr>
        <w:t xml:space="preserve">an </w:t>
      </w:r>
      <w:r w:rsidR="00B7179B">
        <w:rPr>
          <w:rFonts w:ascii="Times New Roman" w:hAnsi="Times New Roman"/>
        </w:rPr>
        <w:t xml:space="preserve">important </w:t>
      </w:r>
      <w:r w:rsidR="00EE14E4">
        <w:rPr>
          <w:rFonts w:ascii="Times New Roman" w:hAnsi="Times New Roman"/>
        </w:rPr>
        <w:t>aspect of</w:t>
      </w:r>
      <w:r>
        <w:rPr>
          <w:rFonts w:ascii="Times New Roman" w:hAnsi="Times New Roman"/>
        </w:rPr>
        <w:t xml:space="preserve"> the evaluation</w:t>
      </w:r>
      <w:r w:rsidR="00B7179B">
        <w:rPr>
          <w:rFonts w:ascii="Times New Roman" w:hAnsi="Times New Roman"/>
        </w:rPr>
        <w:t>s</w:t>
      </w:r>
      <w:r>
        <w:rPr>
          <w:rFonts w:ascii="Times New Roman" w:hAnsi="Times New Roman"/>
        </w:rPr>
        <w:t xml:space="preserve">. </w:t>
      </w:r>
      <w:r w:rsidR="001D72A4">
        <w:rPr>
          <w:rFonts w:ascii="Times New Roman" w:hAnsi="Times New Roman"/>
        </w:rPr>
        <w:t xml:space="preserve">In the UK </w:t>
      </w:r>
      <w:r w:rsidR="00B7179B">
        <w:rPr>
          <w:rFonts w:ascii="Times New Roman" w:hAnsi="Times New Roman"/>
        </w:rPr>
        <w:t>cases</w:t>
      </w:r>
      <w:r w:rsidR="00EE14E4">
        <w:rPr>
          <w:rFonts w:ascii="Times New Roman" w:hAnsi="Times New Roman"/>
        </w:rPr>
        <w:t xml:space="preserve"> a coding system was </w:t>
      </w:r>
      <w:r w:rsidR="001D72A4">
        <w:rPr>
          <w:rFonts w:ascii="Times New Roman" w:hAnsi="Times New Roman"/>
        </w:rPr>
        <w:t>developed so that analysis could be done that mixed quantitative scoring and qualitative information and quotes (further details of developing coding systems in the context of participatory visual methods can be found in Johnson and Nurick 2003).</w:t>
      </w:r>
    </w:p>
    <w:p w:rsidR="001D72A4" w:rsidRDefault="001D72A4" w:rsidP="00501098">
      <w:pPr>
        <w:shd w:val="clear" w:color="auto" w:fill="FFFFFF"/>
        <w:ind w:left="-360"/>
        <w:rPr>
          <w:rFonts w:ascii="Times New Roman" w:hAnsi="Times New Roman"/>
        </w:rPr>
      </w:pPr>
    </w:p>
    <w:p w:rsidR="00501098" w:rsidRPr="00174114" w:rsidRDefault="002425BC" w:rsidP="001D72A4">
      <w:pPr>
        <w:shd w:val="clear" w:color="auto" w:fill="FFFFFF"/>
        <w:ind w:left="-360"/>
        <w:rPr>
          <w:rFonts w:ascii="Times New Roman" w:hAnsi="Times New Roman"/>
        </w:rPr>
      </w:pPr>
      <w:r>
        <w:rPr>
          <w:rFonts w:ascii="Times New Roman" w:hAnsi="Times New Roman"/>
        </w:rPr>
        <w:t>Revisiting evaluations then required careful interrogation of what decision-makers and managers felt about the evidence that they had received from evaluators and children and young people</w:t>
      </w:r>
      <w:r w:rsidR="00EE14E4">
        <w:rPr>
          <w:rFonts w:ascii="Times New Roman" w:hAnsi="Times New Roman"/>
        </w:rPr>
        <w:t>, and what staff on the ground and</w:t>
      </w:r>
      <w:r>
        <w:rPr>
          <w:rFonts w:ascii="Times New Roman" w:hAnsi="Times New Roman"/>
        </w:rPr>
        <w:t xml:space="preserve"> </w:t>
      </w:r>
      <w:r w:rsidR="00AE6A67">
        <w:rPr>
          <w:rFonts w:ascii="Times New Roman" w:hAnsi="Times New Roman"/>
        </w:rPr>
        <w:t>children and young people themselves felt about the approaches that had been used.</w:t>
      </w:r>
      <w:r w:rsidR="001D72A4">
        <w:rPr>
          <w:rFonts w:ascii="Times New Roman" w:hAnsi="Times New Roman"/>
        </w:rPr>
        <w:t xml:space="preserve"> </w:t>
      </w:r>
      <w:r w:rsidR="00AE6A67">
        <w:rPr>
          <w:rFonts w:ascii="Times New Roman" w:hAnsi="Times New Roman"/>
        </w:rPr>
        <w:t>When revisiting evaluations sometimes a decade later, children and</w:t>
      </w:r>
      <w:r w:rsidR="007B780D">
        <w:rPr>
          <w:rFonts w:ascii="Times New Roman" w:hAnsi="Times New Roman"/>
        </w:rPr>
        <w:t xml:space="preserve"> young people involved had become</w:t>
      </w:r>
      <w:r w:rsidR="00AE6A67">
        <w:rPr>
          <w:rFonts w:ascii="Times New Roman" w:hAnsi="Times New Roman"/>
        </w:rPr>
        <w:t xml:space="preserve"> young adults and needed to remember the </w:t>
      </w:r>
      <w:r w:rsidR="00EE14E4">
        <w:rPr>
          <w:rFonts w:ascii="Times New Roman" w:hAnsi="Times New Roman"/>
        </w:rPr>
        <w:t>participatory processes</w:t>
      </w:r>
      <w:r w:rsidR="00AE6A67">
        <w:rPr>
          <w:rFonts w:ascii="Times New Roman" w:hAnsi="Times New Roman"/>
        </w:rPr>
        <w:t>. The pic</w:t>
      </w:r>
      <w:r w:rsidR="00EE14E4">
        <w:rPr>
          <w:rFonts w:ascii="Times New Roman" w:hAnsi="Times New Roman"/>
        </w:rPr>
        <w:t>ture below shows this aspect of the revisit in Nepal that took time to reflect</w:t>
      </w:r>
      <w:r w:rsidR="00AE6A67">
        <w:rPr>
          <w:rFonts w:ascii="Times New Roman" w:hAnsi="Times New Roman"/>
        </w:rPr>
        <w:t xml:space="preserve"> on evidence that they had previously produced </w:t>
      </w:r>
      <w:r w:rsidR="00EE14E4">
        <w:rPr>
          <w:rFonts w:ascii="Times New Roman" w:hAnsi="Times New Roman"/>
        </w:rPr>
        <w:t xml:space="preserve">in order </w:t>
      </w:r>
      <w:r w:rsidR="00AE6A67">
        <w:rPr>
          <w:rFonts w:ascii="Times New Roman" w:hAnsi="Times New Roman"/>
        </w:rPr>
        <w:t>to remember the evaluations.</w:t>
      </w:r>
      <w:r>
        <w:rPr>
          <w:rFonts w:ascii="Times New Roman" w:hAnsi="Times New Roman"/>
        </w:rPr>
        <w:t xml:space="preserve">  </w:t>
      </w:r>
    </w:p>
    <w:p w:rsidR="00124088" w:rsidRDefault="00124088" w:rsidP="00174114">
      <w:pPr>
        <w:shd w:val="clear" w:color="auto" w:fill="FFFFFF"/>
        <w:ind w:left="-360"/>
        <w:rPr>
          <w:rFonts w:ascii="Times New Roman" w:hAnsi="Times New Roman"/>
        </w:rPr>
      </w:pPr>
    </w:p>
    <w:p w:rsidR="0017629F" w:rsidRDefault="003F4D9D" w:rsidP="0017629F">
      <w:pPr>
        <w:pStyle w:val="BodyText"/>
        <w:shd w:val="solid" w:color="FFFFFF" w:fill="auto"/>
        <w:spacing w:line="276" w:lineRule="auto"/>
        <w:jc w:val="left"/>
        <w:rPr>
          <w:rFonts w:ascii="Times New Roman" w:hAnsi="Times New Roman"/>
          <w:b w:val="0"/>
          <w:i/>
        </w:rPr>
      </w:pPr>
      <w:r>
        <w:rPr>
          <w:rFonts w:ascii="Times New Roman" w:hAnsi="Times New Roman"/>
          <w:b w:val="0"/>
          <w:i/>
        </w:rPr>
        <w:t xml:space="preserve">Insert </w:t>
      </w:r>
      <w:r w:rsidR="00DE4B78">
        <w:rPr>
          <w:rFonts w:ascii="Times New Roman" w:hAnsi="Times New Roman"/>
          <w:b w:val="0"/>
          <w:i/>
        </w:rPr>
        <w:t xml:space="preserve">Figure 1: </w:t>
      </w:r>
      <w:r w:rsidR="00DE4B78" w:rsidRPr="008B3770">
        <w:rPr>
          <w:rFonts w:ascii="Times New Roman" w:hAnsi="Times New Roman"/>
          <w:b w:val="0"/>
          <w:i/>
          <w:szCs w:val="40"/>
        </w:rPr>
        <w:t>C</w:t>
      </w:r>
      <w:r w:rsidR="00DE4B78">
        <w:rPr>
          <w:rFonts w:ascii="Times New Roman" w:hAnsi="Times New Roman"/>
          <w:b w:val="0"/>
          <w:i/>
        </w:rPr>
        <w:t>hildren during e</w:t>
      </w:r>
      <w:r w:rsidR="00DE4B78" w:rsidRPr="0066313E">
        <w:rPr>
          <w:rFonts w:ascii="Times New Roman" w:hAnsi="Times New Roman"/>
          <w:b w:val="0"/>
          <w:i/>
        </w:rPr>
        <w:t>valuation and the same young adults reviewing their pictures</w:t>
      </w:r>
      <w:r w:rsidR="00DE4B78">
        <w:rPr>
          <w:rFonts w:ascii="Times New Roman" w:hAnsi="Times New Roman"/>
          <w:b w:val="0"/>
          <w:i/>
        </w:rPr>
        <w:t xml:space="preserve"> 10 years later</w:t>
      </w:r>
    </w:p>
    <w:p w:rsidR="00DE4B78" w:rsidRPr="0066313E" w:rsidRDefault="00DE4B78" w:rsidP="0017629F">
      <w:pPr>
        <w:pStyle w:val="BodyText"/>
        <w:shd w:val="solid" w:color="FFFFFF" w:fill="auto"/>
        <w:spacing w:line="276" w:lineRule="auto"/>
        <w:jc w:val="left"/>
        <w:rPr>
          <w:rFonts w:ascii="Times New Roman" w:hAnsi="Times New Roman"/>
          <w:b w:val="0"/>
        </w:rPr>
      </w:pPr>
    </w:p>
    <w:p w:rsidR="001D72A4" w:rsidRDefault="00682A9D" w:rsidP="00174114">
      <w:pPr>
        <w:shd w:val="clear" w:color="auto" w:fill="FFFFFF"/>
        <w:ind w:left="-360"/>
        <w:rPr>
          <w:rFonts w:ascii="Times New Roman" w:hAnsi="Times New Roman"/>
        </w:rPr>
      </w:pPr>
      <w:r>
        <w:rPr>
          <w:rFonts w:ascii="Times New Roman" w:hAnsi="Times New Roman"/>
        </w:rPr>
        <w:t>In Nepal and the UK</w:t>
      </w:r>
      <w:r w:rsidR="007B780D">
        <w:rPr>
          <w:rFonts w:ascii="Times New Roman" w:hAnsi="Times New Roman"/>
        </w:rPr>
        <w:t>,</w:t>
      </w:r>
      <w:r>
        <w:rPr>
          <w:rFonts w:ascii="Times New Roman" w:hAnsi="Times New Roman"/>
        </w:rPr>
        <w:t xml:space="preserve"> children and young people who had been involved in the evaluations </w:t>
      </w:r>
      <w:r w:rsidR="007B780D">
        <w:rPr>
          <w:rFonts w:ascii="Times New Roman" w:hAnsi="Times New Roman"/>
        </w:rPr>
        <w:t>suggested that</w:t>
      </w:r>
      <w:r w:rsidR="001D72A4">
        <w:rPr>
          <w:rFonts w:ascii="Times New Roman" w:hAnsi="Times New Roman"/>
        </w:rPr>
        <w:t xml:space="preserve"> partic</w:t>
      </w:r>
      <w:r w:rsidR="007B780D">
        <w:rPr>
          <w:rFonts w:ascii="Times New Roman" w:hAnsi="Times New Roman"/>
        </w:rPr>
        <w:t xml:space="preserve">ipatory methods </w:t>
      </w:r>
      <w:r w:rsidR="001D72A4">
        <w:rPr>
          <w:rFonts w:ascii="Times New Roman" w:hAnsi="Times New Roman"/>
        </w:rPr>
        <w:t xml:space="preserve">had allowed them to communicate </w:t>
      </w:r>
      <w:r w:rsidR="007B780D">
        <w:rPr>
          <w:rFonts w:ascii="Times New Roman" w:hAnsi="Times New Roman"/>
        </w:rPr>
        <w:t>their</w:t>
      </w:r>
      <w:r w:rsidR="001D72A4">
        <w:rPr>
          <w:rFonts w:ascii="Times New Roman" w:hAnsi="Times New Roman"/>
        </w:rPr>
        <w:t xml:space="preserve"> important </w:t>
      </w:r>
      <w:r w:rsidR="007B780D">
        <w:rPr>
          <w:rFonts w:ascii="Times New Roman" w:hAnsi="Times New Roman"/>
        </w:rPr>
        <w:t>issues to adults that mak</w:t>
      </w:r>
      <w:r w:rsidR="001D72A4">
        <w:rPr>
          <w:rFonts w:ascii="Times New Roman" w:hAnsi="Times New Roman"/>
        </w:rPr>
        <w:t xml:space="preserve">e decisions in their villages and projects. In a sense the participatory methods gave them a </w:t>
      </w:r>
      <w:r w:rsidR="007B780D">
        <w:rPr>
          <w:rFonts w:ascii="Times New Roman" w:hAnsi="Times New Roman"/>
        </w:rPr>
        <w:t>mechanism for communication and</w:t>
      </w:r>
      <w:r w:rsidR="001D72A4">
        <w:rPr>
          <w:rFonts w:ascii="Times New Roman" w:hAnsi="Times New Roman"/>
        </w:rPr>
        <w:t xml:space="preserve"> gave them confidence in expressing their perspectives.</w:t>
      </w:r>
    </w:p>
    <w:p w:rsidR="001D72A4" w:rsidRDefault="001D72A4" w:rsidP="00174114">
      <w:pPr>
        <w:shd w:val="clear" w:color="auto" w:fill="FFFFFF"/>
        <w:ind w:left="-360"/>
        <w:rPr>
          <w:rFonts w:ascii="Times New Roman" w:hAnsi="Times New Roman"/>
        </w:rPr>
      </w:pPr>
    </w:p>
    <w:p w:rsidR="001D72A4" w:rsidRPr="00BA55A6" w:rsidRDefault="001D72A4" w:rsidP="001D72A4">
      <w:pPr>
        <w:pStyle w:val="BodyText"/>
        <w:shd w:val="solid" w:color="FFFFFF" w:fill="auto"/>
        <w:spacing w:line="276" w:lineRule="auto"/>
        <w:jc w:val="left"/>
        <w:rPr>
          <w:rFonts w:ascii="Times New Roman" w:hAnsi="Times New Roman"/>
          <w:b w:val="0"/>
          <w:iCs/>
          <w:szCs w:val="40"/>
        </w:rPr>
      </w:pPr>
      <w:r w:rsidRPr="00BA55A6">
        <w:rPr>
          <w:rFonts w:ascii="Times New Roman" w:hAnsi="Times New Roman"/>
          <w:b w:val="0"/>
          <w:iCs/>
          <w:szCs w:val="40"/>
        </w:rPr>
        <w:t xml:space="preserve">“I think they are good to use ‘cause people can just pick them up and we can show them what we wanna say.” </w:t>
      </w:r>
    </w:p>
    <w:p w:rsidR="001D72A4" w:rsidRPr="00BA55A6" w:rsidRDefault="00320715" w:rsidP="001D72A4">
      <w:pPr>
        <w:pStyle w:val="BodyText"/>
        <w:shd w:val="solid" w:color="FFFFFF" w:fill="auto"/>
        <w:spacing w:line="276" w:lineRule="auto"/>
        <w:jc w:val="left"/>
        <w:rPr>
          <w:rFonts w:ascii="Times New Roman" w:hAnsi="Times New Roman"/>
          <w:b w:val="0"/>
          <w:szCs w:val="40"/>
        </w:rPr>
      </w:pPr>
      <w:r w:rsidRPr="00BA55A6">
        <w:rPr>
          <w:rFonts w:ascii="Times New Roman" w:hAnsi="Times New Roman"/>
          <w:b w:val="0"/>
          <w:iCs/>
          <w:szCs w:val="40"/>
        </w:rPr>
        <w:t xml:space="preserve">   </w:t>
      </w:r>
      <w:r w:rsidRPr="00BA55A6">
        <w:rPr>
          <w:rFonts w:ascii="Times New Roman" w:hAnsi="Times New Roman"/>
          <w:b w:val="0"/>
          <w:iCs/>
          <w:szCs w:val="40"/>
        </w:rPr>
        <w:tab/>
      </w:r>
      <w:r w:rsidRPr="00BA55A6">
        <w:rPr>
          <w:rFonts w:ascii="Times New Roman" w:hAnsi="Times New Roman"/>
          <w:b w:val="0"/>
          <w:iCs/>
          <w:szCs w:val="40"/>
        </w:rPr>
        <w:tab/>
      </w:r>
      <w:r w:rsidRPr="00BA55A6">
        <w:rPr>
          <w:rFonts w:ascii="Times New Roman" w:hAnsi="Times New Roman"/>
          <w:b w:val="0"/>
          <w:iCs/>
          <w:szCs w:val="40"/>
        </w:rPr>
        <w:tab/>
      </w:r>
      <w:r w:rsidR="001D72A4" w:rsidRPr="00BA55A6">
        <w:rPr>
          <w:rFonts w:ascii="Times New Roman" w:hAnsi="Times New Roman"/>
          <w:b w:val="0"/>
          <w:iCs/>
          <w:szCs w:val="40"/>
        </w:rPr>
        <w:t>(Boy, aged 11, Croydon)</w:t>
      </w:r>
    </w:p>
    <w:p w:rsidR="001D72A4" w:rsidRPr="00BA55A6" w:rsidRDefault="001D72A4" w:rsidP="001D72A4">
      <w:pPr>
        <w:pStyle w:val="BodyText"/>
        <w:shd w:val="solid" w:color="FFFFFF" w:fill="auto"/>
        <w:spacing w:line="276" w:lineRule="auto"/>
        <w:jc w:val="left"/>
        <w:rPr>
          <w:rFonts w:ascii="Times New Roman" w:hAnsi="Times New Roman"/>
          <w:b w:val="0"/>
          <w:iCs/>
          <w:szCs w:val="40"/>
        </w:rPr>
      </w:pPr>
    </w:p>
    <w:p w:rsidR="001D72A4" w:rsidRPr="00BA55A6" w:rsidRDefault="001D72A4" w:rsidP="001D72A4">
      <w:pPr>
        <w:pStyle w:val="BodyText"/>
        <w:shd w:val="solid" w:color="FFFFFF" w:fill="auto"/>
        <w:spacing w:line="276" w:lineRule="auto"/>
        <w:jc w:val="left"/>
        <w:rPr>
          <w:rFonts w:ascii="Times New Roman" w:hAnsi="Times New Roman"/>
          <w:b w:val="0"/>
          <w:iCs/>
          <w:szCs w:val="40"/>
        </w:rPr>
      </w:pPr>
      <w:r w:rsidRPr="00BA55A6">
        <w:rPr>
          <w:rFonts w:ascii="Times New Roman" w:hAnsi="Times New Roman"/>
          <w:b w:val="0"/>
          <w:iCs/>
          <w:szCs w:val="40"/>
        </w:rPr>
        <w:t xml:space="preserve">“You are left with a visual that you can use and present… as young people we also directly see what we have achieved.” </w:t>
      </w:r>
    </w:p>
    <w:p w:rsidR="001D72A4" w:rsidRPr="00BA55A6" w:rsidRDefault="001D72A4" w:rsidP="001D72A4">
      <w:pPr>
        <w:pStyle w:val="BodyText"/>
        <w:shd w:val="solid" w:color="FFFFFF" w:fill="auto"/>
        <w:spacing w:line="276" w:lineRule="auto"/>
        <w:jc w:val="left"/>
        <w:rPr>
          <w:rFonts w:ascii="Times New Roman" w:hAnsi="Times New Roman"/>
          <w:b w:val="0"/>
          <w:iCs/>
          <w:szCs w:val="40"/>
        </w:rPr>
      </w:pPr>
      <w:r w:rsidRPr="00BA55A6">
        <w:rPr>
          <w:rFonts w:ascii="Times New Roman" w:hAnsi="Times New Roman"/>
          <w:b w:val="0"/>
          <w:iCs/>
          <w:szCs w:val="40"/>
        </w:rPr>
        <w:t xml:space="preserve">                     </w:t>
      </w:r>
      <w:r w:rsidRPr="00BA55A6">
        <w:rPr>
          <w:rFonts w:ascii="Times New Roman" w:hAnsi="Times New Roman"/>
          <w:b w:val="0"/>
          <w:iCs/>
          <w:szCs w:val="40"/>
        </w:rPr>
        <w:tab/>
      </w:r>
      <w:r w:rsidRPr="00BA55A6">
        <w:rPr>
          <w:rFonts w:ascii="Times New Roman" w:hAnsi="Times New Roman"/>
          <w:b w:val="0"/>
          <w:iCs/>
          <w:szCs w:val="40"/>
        </w:rPr>
        <w:tab/>
        <w:t xml:space="preserve"> (Young Award Holder in the Saying Power scheme in Wales)</w:t>
      </w:r>
    </w:p>
    <w:p w:rsidR="0017629F" w:rsidRPr="00BA55A6" w:rsidRDefault="0017629F" w:rsidP="0017629F">
      <w:pPr>
        <w:shd w:val="clear" w:color="auto" w:fill="FFFFFF"/>
        <w:rPr>
          <w:rFonts w:ascii="Times New Roman" w:hAnsi="Times New Roman"/>
        </w:rPr>
      </w:pPr>
    </w:p>
    <w:p w:rsidR="0017629F" w:rsidRDefault="0017629F" w:rsidP="0017629F">
      <w:pPr>
        <w:shd w:val="clear" w:color="auto" w:fill="FFFFFF"/>
        <w:ind w:left="-284"/>
        <w:rPr>
          <w:rFonts w:ascii="Times New Roman" w:hAnsi="Times New Roman"/>
        </w:rPr>
      </w:pPr>
    </w:p>
    <w:p w:rsidR="0017629F" w:rsidRDefault="0017629F" w:rsidP="00174114">
      <w:pPr>
        <w:shd w:val="clear" w:color="auto" w:fill="FFFFFF"/>
        <w:ind w:left="-360"/>
        <w:rPr>
          <w:rFonts w:ascii="Times New Roman" w:hAnsi="Times New Roman"/>
        </w:rPr>
      </w:pPr>
    </w:p>
    <w:p w:rsidR="0017629F" w:rsidRPr="0017629F" w:rsidRDefault="0046141C" w:rsidP="00174114">
      <w:pPr>
        <w:shd w:val="clear" w:color="auto" w:fill="FFFFFF"/>
        <w:ind w:left="-360"/>
        <w:rPr>
          <w:rFonts w:ascii="Helvetica Neue" w:hAnsi="Helvetica Neue"/>
          <w:b/>
          <w:color w:val="000000"/>
          <w:shd w:val="clear" w:color="auto" w:fill="FFFFFF"/>
          <w:lang w:val="en-GB"/>
        </w:rPr>
      </w:pPr>
      <w:r>
        <w:rPr>
          <w:rFonts w:ascii="Helvetica Neue" w:hAnsi="Helvetica Neue"/>
          <w:b/>
          <w:color w:val="000000"/>
          <w:shd w:val="clear" w:color="auto" w:fill="FFFFFF"/>
          <w:lang w:val="en-GB"/>
        </w:rPr>
        <w:t xml:space="preserve">Valuing Children’s Knowledge </w:t>
      </w:r>
      <w:r w:rsidR="0017629F">
        <w:rPr>
          <w:rFonts w:ascii="Helvetica Neue" w:hAnsi="Helvetica Neue"/>
          <w:b/>
          <w:color w:val="000000"/>
          <w:shd w:val="clear" w:color="auto" w:fill="FFFFFF"/>
          <w:lang w:val="en-GB"/>
        </w:rPr>
        <w:t>in Decision-Making</w:t>
      </w:r>
    </w:p>
    <w:p w:rsidR="0017629F" w:rsidRDefault="0017629F" w:rsidP="00174114">
      <w:pPr>
        <w:shd w:val="clear" w:color="auto" w:fill="FFFFFF"/>
        <w:ind w:left="-360"/>
        <w:rPr>
          <w:rFonts w:ascii="Times New Roman" w:hAnsi="Times New Roman"/>
        </w:rPr>
      </w:pPr>
    </w:p>
    <w:p w:rsidR="00FA1165" w:rsidRDefault="0046141C" w:rsidP="00174114">
      <w:pPr>
        <w:shd w:val="clear" w:color="auto" w:fill="FFFFFF"/>
        <w:ind w:left="-360"/>
        <w:rPr>
          <w:rFonts w:ascii="Times New Roman" w:hAnsi="Times New Roman"/>
        </w:rPr>
      </w:pPr>
      <w:r>
        <w:rPr>
          <w:rFonts w:ascii="Times New Roman" w:hAnsi="Times New Roman"/>
        </w:rPr>
        <w:t>In order to ensure the conditions are created for children’s voices to be heard, we need to understand attitudes to children’s knowledge. In the revisits, m</w:t>
      </w:r>
      <w:r w:rsidR="008814F5">
        <w:rPr>
          <w:rFonts w:ascii="Times New Roman" w:hAnsi="Times New Roman"/>
        </w:rPr>
        <w:t>anagers and commissioners of evaluations generally regarded children and young people’s evidence as showing ‘soft outcomes’. They</w:t>
      </w:r>
      <w:r w:rsidR="00EE14E4">
        <w:rPr>
          <w:rFonts w:ascii="Times New Roman" w:hAnsi="Times New Roman"/>
        </w:rPr>
        <w:t xml:space="preserve"> were useful in terms of</w:t>
      </w:r>
      <w:r w:rsidR="008814F5">
        <w:rPr>
          <w:rFonts w:ascii="Times New Roman" w:hAnsi="Times New Roman"/>
        </w:rPr>
        <w:t xml:space="preserve"> providing experiential evidence and demonstrated the perceptions or voice of the children and young people in the programmes. This type of evidence had informed decision-making on programming and resource allocation more often in the voluntary</w:t>
      </w:r>
      <w:r w:rsidR="00FA1165">
        <w:rPr>
          <w:rFonts w:ascii="Times New Roman" w:hAnsi="Times New Roman"/>
        </w:rPr>
        <w:t xml:space="preserve"> sector</w:t>
      </w:r>
      <w:r w:rsidR="000D31AF">
        <w:rPr>
          <w:rFonts w:ascii="Times New Roman" w:hAnsi="Times New Roman"/>
        </w:rPr>
        <w:t>. E</w:t>
      </w:r>
      <w:r w:rsidR="00FA1165">
        <w:rPr>
          <w:rFonts w:ascii="Times New Roman" w:hAnsi="Times New Roman"/>
        </w:rPr>
        <w:t>ven then</w:t>
      </w:r>
      <w:r w:rsidR="000D31AF">
        <w:rPr>
          <w:rFonts w:ascii="Times New Roman" w:hAnsi="Times New Roman"/>
        </w:rPr>
        <w:t>,</w:t>
      </w:r>
      <w:r w:rsidR="00FA1165">
        <w:rPr>
          <w:rFonts w:ascii="Times New Roman" w:hAnsi="Times New Roman"/>
        </w:rPr>
        <w:t xml:space="preserve"> managers and also staff suggested that times are changing and </w:t>
      </w:r>
      <w:r w:rsidR="000D31AF">
        <w:rPr>
          <w:rFonts w:ascii="Times New Roman" w:hAnsi="Times New Roman"/>
        </w:rPr>
        <w:t>that, although they had previously been encouraged to explore ‘different ways of knowing’</w:t>
      </w:r>
      <w:r w:rsidR="00EC7CD1">
        <w:rPr>
          <w:rFonts w:ascii="Times New Roman" w:hAnsi="Times New Roman"/>
        </w:rPr>
        <w:t xml:space="preserve"> during the 1990s when rights-based approaches were popular</w:t>
      </w:r>
      <w:r w:rsidR="000D31AF">
        <w:rPr>
          <w:rFonts w:ascii="Times New Roman" w:hAnsi="Times New Roman"/>
        </w:rPr>
        <w:t>,</w:t>
      </w:r>
      <w:r w:rsidR="00DD67B9">
        <w:rPr>
          <w:rFonts w:ascii="Times New Roman" w:hAnsi="Times New Roman"/>
        </w:rPr>
        <w:t xml:space="preserve"> they are now </w:t>
      </w:r>
      <w:r w:rsidR="00EE14E4">
        <w:rPr>
          <w:rFonts w:ascii="Times New Roman" w:hAnsi="Times New Roman"/>
        </w:rPr>
        <w:t>under</w:t>
      </w:r>
      <w:r w:rsidR="00FA1165">
        <w:rPr>
          <w:rFonts w:ascii="Times New Roman" w:hAnsi="Times New Roman"/>
        </w:rPr>
        <w:t xml:space="preserve"> pressure to provide more quantitative evidence in their evaluations. </w:t>
      </w:r>
      <w:r w:rsidR="00EC7CD1">
        <w:rPr>
          <w:rFonts w:ascii="Times New Roman" w:hAnsi="Times New Roman"/>
        </w:rPr>
        <w:t>Managers and commissioners referred t</w:t>
      </w:r>
      <w:r>
        <w:rPr>
          <w:rFonts w:ascii="Times New Roman" w:hAnsi="Times New Roman"/>
        </w:rPr>
        <w:t>o quantitative evidence as being</w:t>
      </w:r>
      <w:r w:rsidR="00EC7CD1">
        <w:rPr>
          <w:rFonts w:ascii="Times New Roman" w:hAnsi="Times New Roman"/>
        </w:rPr>
        <w:t xml:space="preserve"> ‘more concrete’ and ‘more measurable’. </w:t>
      </w:r>
      <w:r w:rsidR="00EE14E4">
        <w:rPr>
          <w:rFonts w:ascii="Times New Roman" w:hAnsi="Times New Roman"/>
        </w:rPr>
        <w:t xml:space="preserve">Across the three </w:t>
      </w:r>
      <w:r w:rsidR="00FA1165">
        <w:rPr>
          <w:rFonts w:ascii="Times New Roman" w:hAnsi="Times New Roman"/>
        </w:rPr>
        <w:t>evaluation</w:t>
      </w:r>
      <w:r w:rsidR="00EE14E4">
        <w:rPr>
          <w:rFonts w:ascii="Times New Roman" w:hAnsi="Times New Roman"/>
        </w:rPr>
        <w:t>s</w:t>
      </w:r>
      <w:r w:rsidR="00FA1165">
        <w:rPr>
          <w:rFonts w:ascii="Times New Roman" w:hAnsi="Times New Roman"/>
        </w:rPr>
        <w:t xml:space="preserve">, </w:t>
      </w:r>
      <w:r w:rsidR="00EC7CD1">
        <w:rPr>
          <w:rFonts w:ascii="Times New Roman" w:hAnsi="Times New Roman"/>
        </w:rPr>
        <w:t>managers, commissioners and staff suggested that</w:t>
      </w:r>
      <w:r w:rsidR="00FA1165">
        <w:rPr>
          <w:rFonts w:ascii="Times New Roman" w:hAnsi="Times New Roman"/>
        </w:rPr>
        <w:t xml:space="preserve"> evidence</w:t>
      </w:r>
      <w:r w:rsidR="00EC7CD1">
        <w:rPr>
          <w:rFonts w:ascii="Times New Roman" w:hAnsi="Times New Roman"/>
        </w:rPr>
        <w:t xml:space="preserve"> generated by participatory processes with children and young people</w:t>
      </w:r>
      <w:r w:rsidR="00FA1165">
        <w:rPr>
          <w:rFonts w:ascii="Times New Roman" w:hAnsi="Times New Roman"/>
        </w:rPr>
        <w:t>, especially more recently</w:t>
      </w:r>
      <w:r w:rsidR="00EC7CD1">
        <w:rPr>
          <w:rFonts w:ascii="Times New Roman" w:hAnsi="Times New Roman"/>
        </w:rPr>
        <w:t xml:space="preserve"> and particularly in statutory or government institutions</w:t>
      </w:r>
      <w:r w:rsidR="00FA1165">
        <w:rPr>
          <w:rFonts w:ascii="Times New Roman" w:hAnsi="Times New Roman"/>
        </w:rPr>
        <w:t>, required the back</w:t>
      </w:r>
      <w:r w:rsidR="008814F5">
        <w:rPr>
          <w:rFonts w:ascii="Times New Roman" w:hAnsi="Times New Roman"/>
        </w:rPr>
        <w:t xml:space="preserve"> up </w:t>
      </w:r>
      <w:r w:rsidR="00FA1165">
        <w:rPr>
          <w:rFonts w:ascii="Times New Roman" w:hAnsi="Times New Roman"/>
        </w:rPr>
        <w:t xml:space="preserve">of </w:t>
      </w:r>
      <w:r w:rsidR="008814F5">
        <w:rPr>
          <w:rFonts w:ascii="Times New Roman" w:hAnsi="Times New Roman"/>
        </w:rPr>
        <w:t>quantitative mon</w:t>
      </w:r>
      <w:r w:rsidR="009B38C7">
        <w:rPr>
          <w:rFonts w:ascii="Times New Roman" w:hAnsi="Times New Roman"/>
        </w:rPr>
        <w:t>itoring statistics, or what was</w:t>
      </w:r>
      <w:r w:rsidR="008814F5">
        <w:rPr>
          <w:rFonts w:ascii="Times New Roman" w:hAnsi="Times New Roman"/>
        </w:rPr>
        <w:t xml:space="preserve"> referred to </w:t>
      </w:r>
      <w:r w:rsidR="009B38C7">
        <w:rPr>
          <w:rFonts w:ascii="Times New Roman" w:hAnsi="Times New Roman"/>
        </w:rPr>
        <w:t xml:space="preserve">in interviews with managers </w:t>
      </w:r>
      <w:r w:rsidR="008814F5">
        <w:rPr>
          <w:rFonts w:ascii="Times New Roman" w:hAnsi="Times New Roman"/>
        </w:rPr>
        <w:t>as more structured qualitative data</w:t>
      </w:r>
      <w:r w:rsidR="00EC7CD1">
        <w:rPr>
          <w:rFonts w:ascii="Times New Roman" w:hAnsi="Times New Roman"/>
        </w:rPr>
        <w:t>. E</w:t>
      </w:r>
      <w:r w:rsidR="008814F5">
        <w:rPr>
          <w:rFonts w:ascii="Times New Roman" w:hAnsi="Times New Roman"/>
        </w:rPr>
        <w:t xml:space="preserve">xamples </w:t>
      </w:r>
      <w:r w:rsidR="00EC7CD1">
        <w:rPr>
          <w:rFonts w:ascii="Times New Roman" w:hAnsi="Times New Roman"/>
        </w:rPr>
        <w:t>of what they meant by this included the numbers generated by using scoring or ranking on participatory visual methods accompanied by a coding system (as in the Croydon case study),</w:t>
      </w:r>
      <w:r w:rsidR="008814F5">
        <w:rPr>
          <w:rFonts w:ascii="Times New Roman" w:hAnsi="Times New Roman"/>
        </w:rPr>
        <w:t xml:space="preserve"> longitudinal studies, distance travelled an</w:t>
      </w:r>
      <w:r w:rsidR="00FA1165">
        <w:rPr>
          <w:rFonts w:ascii="Times New Roman" w:hAnsi="Times New Roman"/>
        </w:rPr>
        <w:t xml:space="preserve">d the use of proxy indicators. </w:t>
      </w:r>
    </w:p>
    <w:p w:rsidR="00FA1165" w:rsidRDefault="00FA1165" w:rsidP="00174114">
      <w:pPr>
        <w:shd w:val="clear" w:color="auto" w:fill="FFFFFF"/>
        <w:ind w:left="-360"/>
        <w:rPr>
          <w:rFonts w:ascii="Times New Roman" w:hAnsi="Times New Roman"/>
        </w:rPr>
      </w:pPr>
    </w:p>
    <w:p w:rsidR="00450EB2" w:rsidRDefault="009B38C7" w:rsidP="00174114">
      <w:pPr>
        <w:shd w:val="clear" w:color="auto" w:fill="FFFFFF"/>
        <w:ind w:left="-360"/>
        <w:rPr>
          <w:rFonts w:ascii="Times New Roman" w:hAnsi="Times New Roman"/>
        </w:rPr>
      </w:pPr>
      <w:r>
        <w:rPr>
          <w:rFonts w:ascii="Times New Roman" w:hAnsi="Times New Roman"/>
        </w:rPr>
        <w:t>T</w:t>
      </w:r>
      <w:r w:rsidR="00FA1165">
        <w:rPr>
          <w:rFonts w:ascii="Times New Roman" w:hAnsi="Times New Roman"/>
        </w:rPr>
        <w:t xml:space="preserve">he perceptions of managers, commissioners and staff </w:t>
      </w:r>
      <w:r>
        <w:rPr>
          <w:rFonts w:ascii="Times New Roman" w:hAnsi="Times New Roman"/>
        </w:rPr>
        <w:t>relating to the politics of evidence, however, also</w:t>
      </w:r>
      <w:r w:rsidR="00FA1165">
        <w:rPr>
          <w:rFonts w:ascii="Times New Roman" w:hAnsi="Times New Roman"/>
        </w:rPr>
        <w:t xml:space="preserve"> change</w:t>
      </w:r>
      <w:r>
        <w:rPr>
          <w:rFonts w:ascii="Times New Roman" w:hAnsi="Times New Roman"/>
        </w:rPr>
        <w:t>d</w:t>
      </w:r>
      <w:r w:rsidR="00FA1165">
        <w:rPr>
          <w:rFonts w:ascii="Times New Roman" w:hAnsi="Times New Roman"/>
        </w:rPr>
        <w:t xml:space="preserve"> over the process of the evaluation</w:t>
      </w:r>
      <w:r>
        <w:rPr>
          <w:rFonts w:ascii="Times New Roman" w:hAnsi="Times New Roman"/>
        </w:rPr>
        <w:t>s</w:t>
      </w:r>
      <w:r w:rsidR="00FA1165">
        <w:rPr>
          <w:rFonts w:ascii="Times New Roman" w:hAnsi="Times New Roman"/>
        </w:rPr>
        <w:t xml:space="preserve">. This depended on whether they had the time and space to </w:t>
      </w:r>
      <w:r w:rsidR="000D31AF">
        <w:rPr>
          <w:rFonts w:ascii="Times New Roman" w:hAnsi="Times New Roman"/>
        </w:rPr>
        <w:t>interact and become involved in dialogue with evaluators and with children and young people so</w:t>
      </w:r>
      <w:r>
        <w:rPr>
          <w:rFonts w:ascii="Times New Roman" w:hAnsi="Times New Roman"/>
        </w:rPr>
        <w:t xml:space="preserve"> as to</w:t>
      </w:r>
      <w:r w:rsidR="000D31AF">
        <w:rPr>
          <w:rFonts w:ascii="Times New Roman" w:hAnsi="Times New Roman"/>
        </w:rPr>
        <w:t xml:space="preserve"> </w:t>
      </w:r>
      <w:r w:rsidR="00FA1165">
        <w:rPr>
          <w:rFonts w:ascii="Times New Roman" w:hAnsi="Times New Roman"/>
        </w:rPr>
        <w:t>build trust and relationships</w:t>
      </w:r>
      <w:r w:rsidR="00DD67B9">
        <w:rPr>
          <w:rFonts w:ascii="Times New Roman" w:hAnsi="Times New Roman"/>
        </w:rPr>
        <w:t>,</w:t>
      </w:r>
      <w:r w:rsidR="00FA1165">
        <w:rPr>
          <w:rFonts w:ascii="Times New Roman" w:hAnsi="Times New Roman"/>
        </w:rPr>
        <w:t xml:space="preserve"> and in turn t</w:t>
      </w:r>
      <w:r>
        <w:rPr>
          <w:rFonts w:ascii="Times New Roman" w:hAnsi="Times New Roman"/>
        </w:rPr>
        <w:t xml:space="preserve">heir understanding of children’s </w:t>
      </w:r>
      <w:r w:rsidR="00FA1165">
        <w:rPr>
          <w:rFonts w:ascii="Times New Roman" w:hAnsi="Times New Roman"/>
        </w:rPr>
        <w:t>evidence</w:t>
      </w:r>
      <w:r w:rsidR="000D31AF">
        <w:rPr>
          <w:rFonts w:ascii="Times New Roman" w:hAnsi="Times New Roman"/>
        </w:rPr>
        <w:t xml:space="preserve">. </w:t>
      </w:r>
      <w:r>
        <w:rPr>
          <w:rFonts w:ascii="Times New Roman" w:hAnsi="Times New Roman"/>
        </w:rPr>
        <w:t>In this way</w:t>
      </w:r>
      <w:r w:rsidR="00DD67B9">
        <w:rPr>
          <w:rFonts w:ascii="Times New Roman" w:hAnsi="Times New Roman"/>
        </w:rPr>
        <w:t xml:space="preserve">, they became convinced </w:t>
      </w:r>
      <w:r>
        <w:rPr>
          <w:rFonts w:ascii="Times New Roman" w:hAnsi="Times New Roman"/>
        </w:rPr>
        <w:t>of the value of the evidence that was produced through participatory processes with children and young people. One manager, for example, talked about how he had been unconvinced of the value of children’s evidence at the beg</w:t>
      </w:r>
      <w:r w:rsidR="00DD67B9">
        <w:rPr>
          <w:rFonts w:ascii="Times New Roman" w:hAnsi="Times New Roman"/>
        </w:rPr>
        <w:t>inning of the evaluation</w:t>
      </w:r>
      <w:r>
        <w:rPr>
          <w:rFonts w:ascii="Times New Roman" w:hAnsi="Times New Roman"/>
        </w:rPr>
        <w:t xml:space="preserve"> and that they were fulfilling a require</w:t>
      </w:r>
      <w:r w:rsidR="00DD67B9">
        <w:rPr>
          <w:rFonts w:ascii="Times New Roman" w:hAnsi="Times New Roman"/>
        </w:rPr>
        <w:t>ment by government to take children’s</w:t>
      </w:r>
      <w:r>
        <w:rPr>
          <w:rFonts w:ascii="Times New Roman" w:hAnsi="Times New Roman"/>
        </w:rPr>
        <w:t xml:space="preserve"> views into account. By the end of the process, however, he appreciated the importance of understanding the ‘softer’ outcomes </w:t>
      </w:r>
      <w:r w:rsidR="00DD67B9">
        <w:rPr>
          <w:rFonts w:ascii="Times New Roman" w:hAnsi="Times New Roman"/>
        </w:rPr>
        <w:t xml:space="preserve">of the funded projects </w:t>
      </w:r>
      <w:r>
        <w:rPr>
          <w:rFonts w:ascii="Times New Roman" w:hAnsi="Times New Roman"/>
        </w:rPr>
        <w:t>that could be illuminated by children’s ev</w:t>
      </w:r>
      <w:r w:rsidR="00DD67B9">
        <w:rPr>
          <w:rFonts w:ascii="Times New Roman" w:hAnsi="Times New Roman"/>
        </w:rPr>
        <w:t>idence about their lives</w:t>
      </w:r>
      <w:r>
        <w:rPr>
          <w:rFonts w:ascii="Times New Roman" w:hAnsi="Times New Roman"/>
        </w:rPr>
        <w:t>. Another manager of the one of the funded projects in Croydon said that at first she thought of the children’s evidence produced through the use of participatory visual methods as ‘pink and fluffy’. By the end of the five-year ongoing loc</w:t>
      </w:r>
      <w:r w:rsidR="00DD67B9">
        <w:rPr>
          <w:rFonts w:ascii="Times New Roman" w:hAnsi="Times New Roman"/>
        </w:rPr>
        <w:t>al evaluation process she was convinced that</w:t>
      </w:r>
      <w:r>
        <w:rPr>
          <w:rFonts w:ascii="Times New Roman" w:hAnsi="Times New Roman"/>
        </w:rPr>
        <w:t xml:space="preserve"> their participation</w:t>
      </w:r>
      <w:r w:rsidR="00DD67B9">
        <w:rPr>
          <w:rFonts w:ascii="Times New Roman" w:hAnsi="Times New Roman"/>
        </w:rPr>
        <w:t xml:space="preserve"> provided different and meaningful insights and so</w:t>
      </w:r>
      <w:r>
        <w:rPr>
          <w:rFonts w:ascii="Times New Roman" w:hAnsi="Times New Roman"/>
        </w:rPr>
        <w:t xml:space="preserve"> retrained staff and modified ongoing monitoring systems to ensure th</w:t>
      </w:r>
      <w:r w:rsidR="009E33E9">
        <w:rPr>
          <w:rFonts w:ascii="Times New Roman" w:hAnsi="Times New Roman"/>
        </w:rPr>
        <w:t>at the children and young people’s perspectives</w:t>
      </w:r>
      <w:r>
        <w:rPr>
          <w:rFonts w:ascii="Times New Roman" w:hAnsi="Times New Roman"/>
        </w:rPr>
        <w:t xml:space="preserve"> were captured and info</w:t>
      </w:r>
      <w:r w:rsidR="00DD67B9">
        <w:rPr>
          <w:rFonts w:ascii="Times New Roman" w:hAnsi="Times New Roman"/>
        </w:rPr>
        <w:t>rmed the ongoing project. S</w:t>
      </w:r>
      <w:r>
        <w:rPr>
          <w:rFonts w:ascii="Times New Roman" w:hAnsi="Times New Roman"/>
        </w:rPr>
        <w:t xml:space="preserve">ome of the managers and commissioners who had been most skeptical at the beginning of the evaluation processes recognised that there had also been transformational changes </w:t>
      </w:r>
      <w:r w:rsidR="006D5F50">
        <w:rPr>
          <w:rFonts w:ascii="Times New Roman" w:hAnsi="Times New Roman"/>
        </w:rPr>
        <w:t>at individual and organisational levels as a result of children and young people’s participation in the evaluations.</w:t>
      </w:r>
    </w:p>
    <w:p w:rsidR="00450EB2" w:rsidRDefault="00450EB2" w:rsidP="00174114">
      <w:pPr>
        <w:shd w:val="clear" w:color="auto" w:fill="FFFFFF"/>
        <w:ind w:left="-360"/>
        <w:rPr>
          <w:rFonts w:ascii="Times New Roman" w:hAnsi="Times New Roman"/>
        </w:rPr>
      </w:pPr>
    </w:p>
    <w:p w:rsidR="00450EB2" w:rsidRDefault="00450EB2" w:rsidP="00174114">
      <w:pPr>
        <w:shd w:val="clear" w:color="auto" w:fill="FFFFFF"/>
        <w:ind w:left="-360"/>
        <w:rPr>
          <w:rFonts w:ascii="Times New Roman" w:hAnsi="Times New Roman"/>
        </w:rPr>
      </w:pPr>
      <w:r>
        <w:rPr>
          <w:rFonts w:ascii="Times New Roman" w:hAnsi="Times New Roman"/>
        </w:rPr>
        <w:t>A manager who was at fir</w:t>
      </w:r>
      <w:r w:rsidR="00DD67B9">
        <w:rPr>
          <w:rFonts w:ascii="Times New Roman" w:hAnsi="Times New Roman"/>
        </w:rPr>
        <w:t>st not convinced by</w:t>
      </w:r>
      <w:r>
        <w:rPr>
          <w:rFonts w:ascii="Times New Roman" w:hAnsi="Times New Roman"/>
        </w:rPr>
        <w:t xml:space="preserve"> children and young people’s participation in evaluation processes ended up by suggesting that visual participatory evidence generated by children had the following value:</w:t>
      </w:r>
    </w:p>
    <w:p w:rsidR="00450EB2" w:rsidRPr="00BA55A6" w:rsidRDefault="00450EB2" w:rsidP="00450EB2">
      <w:pPr>
        <w:spacing w:line="276" w:lineRule="auto"/>
        <w:ind w:left="720"/>
        <w:rPr>
          <w:rFonts w:ascii="Times New Roman" w:hAnsi="Times New Roman"/>
        </w:rPr>
      </w:pPr>
      <w:r w:rsidRPr="00BA55A6">
        <w:rPr>
          <w:rFonts w:ascii="Times New Roman" w:hAnsi="Times New Roman"/>
        </w:rPr>
        <w:t>“The value of the qualitative information is also in finding the linkages between issues. When a child is excluded from school this may link up with more then just the immediate problems in the school environment… The problem comes when links are not acknowledged a</w:t>
      </w:r>
      <w:r w:rsidR="009E33E9" w:rsidRPr="00BA55A6">
        <w:rPr>
          <w:rFonts w:ascii="Times New Roman" w:hAnsi="Times New Roman"/>
        </w:rPr>
        <w:t>nd the real issues that face children and young people</w:t>
      </w:r>
      <w:r w:rsidRPr="00BA55A6">
        <w:rPr>
          <w:rFonts w:ascii="Times New Roman" w:hAnsi="Times New Roman"/>
        </w:rPr>
        <w:t xml:space="preserve"> are not found: then they may find another value system that they can relate to, for example in local gangs or in extended family or groups.”</w:t>
      </w:r>
    </w:p>
    <w:p w:rsidR="00450EB2" w:rsidRPr="00BA55A6" w:rsidRDefault="00450EB2" w:rsidP="00450EB2">
      <w:pPr>
        <w:spacing w:line="276" w:lineRule="auto"/>
        <w:rPr>
          <w:rFonts w:ascii="Times New Roman" w:hAnsi="Times New Roman"/>
        </w:rPr>
      </w:pPr>
      <w:r w:rsidRPr="00BA55A6">
        <w:rPr>
          <w:rFonts w:ascii="Times New Roman" w:hAnsi="Times New Roman"/>
        </w:rPr>
        <w:tab/>
      </w:r>
      <w:r w:rsidRPr="00BA55A6">
        <w:rPr>
          <w:rFonts w:ascii="Times New Roman" w:hAnsi="Times New Roman"/>
        </w:rPr>
        <w:tab/>
      </w:r>
      <w:r w:rsidRPr="00BA55A6">
        <w:rPr>
          <w:rFonts w:ascii="Times New Roman" w:hAnsi="Times New Roman"/>
        </w:rPr>
        <w:tab/>
      </w:r>
      <w:r w:rsidRPr="00BA55A6">
        <w:rPr>
          <w:rFonts w:ascii="Times New Roman" w:hAnsi="Times New Roman"/>
        </w:rPr>
        <w:tab/>
      </w:r>
      <w:r w:rsidRPr="00BA55A6">
        <w:rPr>
          <w:rFonts w:ascii="Times New Roman" w:hAnsi="Times New Roman"/>
        </w:rPr>
        <w:tab/>
      </w:r>
      <w:r w:rsidRPr="00BA55A6">
        <w:rPr>
          <w:rFonts w:ascii="Times New Roman" w:hAnsi="Times New Roman"/>
        </w:rPr>
        <w:tab/>
      </w:r>
      <w:r w:rsidRPr="00BA55A6">
        <w:rPr>
          <w:rFonts w:ascii="Times New Roman" w:hAnsi="Times New Roman"/>
        </w:rPr>
        <w:tab/>
        <w:t xml:space="preserve">(Manager in Croydon)  </w:t>
      </w:r>
    </w:p>
    <w:p w:rsidR="00320948" w:rsidRDefault="00320948" w:rsidP="004678C2">
      <w:pPr>
        <w:shd w:val="clear" w:color="auto" w:fill="FFFFFF"/>
        <w:rPr>
          <w:rFonts w:ascii="Helvetica Neue" w:hAnsi="Helvetica Neue"/>
          <w:color w:val="000000"/>
          <w:shd w:val="clear" w:color="auto" w:fill="FFFFFF"/>
          <w:lang w:val="en-GB"/>
        </w:rPr>
      </w:pPr>
    </w:p>
    <w:p w:rsidR="00320948" w:rsidRDefault="00320948" w:rsidP="00892BE6">
      <w:pPr>
        <w:shd w:val="clear" w:color="auto" w:fill="FFFFFF"/>
        <w:rPr>
          <w:rFonts w:ascii="Helvetica Neue" w:hAnsi="Helvetica Neue"/>
          <w:color w:val="000000"/>
          <w:shd w:val="clear" w:color="auto" w:fill="FFFFFF"/>
          <w:lang w:val="en-GB"/>
        </w:rPr>
      </w:pPr>
    </w:p>
    <w:p w:rsidR="00320948" w:rsidRPr="00F738C8" w:rsidRDefault="00F738C8" w:rsidP="00A91BB3">
      <w:pPr>
        <w:shd w:val="clear" w:color="auto" w:fill="FFFFFF"/>
        <w:ind w:left="-426"/>
        <w:rPr>
          <w:rFonts w:ascii="Helvetica Neue" w:hAnsi="Helvetica Neue"/>
          <w:b/>
          <w:color w:val="000000"/>
          <w:shd w:val="clear" w:color="auto" w:fill="FFFFFF"/>
          <w:lang w:val="en-GB"/>
        </w:rPr>
      </w:pPr>
      <w:r>
        <w:rPr>
          <w:rFonts w:ascii="Helvetica Neue" w:hAnsi="Helvetica Neue"/>
          <w:b/>
          <w:color w:val="000000"/>
          <w:shd w:val="clear" w:color="auto" w:fill="FFFFFF"/>
          <w:lang w:val="en-GB"/>
        </w:rPr>
        <w:t>Chil</w:t>
      </w:r>
      <w:r w:rsidR="003F4D9D">
        <w:rPr>
          <w:rFonts w:ascii="Helvetica Neue" w:hAnsi="Helvetica Neue"/>
          <w:b/>
          <w:color w:val="000000"/>
          <w:shd w:val="clear" w:color="auto" w:fill="FFFFFF"/>
          <w:lang w:val="en-GB"/>
        </w:rPr>
        <w:t>dren’s Evidence Being</w:t>
      </w:r>
      <w:r>
        <w:rPr>
          <w:rFonts w:ascii="Helvetica Neue" w:hAnsi="Helvetica Neue"/>
          <w:b/>
          <w:color w:val="000000"/>
          <w:shd w:val="clear" w:color="auto" w:fill="FFFFFF"/>
          <w:lang w:val="en-GB"/>
        </w:rPr>
        <w:t xml:space="preserve"> Acted On </w:t>
      </w:r>
    </w:p>
    <w:p w:rsidR="00A91BB3" w:rsidRDefault="00A91BB3" w:rsidP="00320948">
      <w:pPr>
        <w:shd w:val="clear" w:color="auto" w:fill="FFFFFF"/>
        <w:ind w:hanging="360"/>
        <w:rPr>
          <w:rFonts w:ascii="Times New Roman" w:hAnsi="Times New Roman"/>
        </w:rPr>
      </w:pPr>
    </w:p>
    <w:p w:rsidR="00A91BB3" w:rsidRDefault="00A91BB3" w:rsidP="00A91BB3">
      <w:pPr>
        <w:shd w:val="clear" w:color="auto" w:fill="FFFFFF"/>
        <w:ind w:left="-426"/>
        <w:rPr>
          <w:rFonts w:ascii="Times New Roman" w:hAnsi="Times New Roman"/>
        </w:rPr>
      </w:pPr>
      <w:r w:rsidRPr="00A91BB3">
        <w:rPr>
          <w:rFonts w:ascii="Times New Roman" w:hAnsi="Times New Roman"/>
        </w:rPr>
        <w:t>Participants who were interviewed during the revisits to t</w:t>
      </w:r>
      <w:r w:rsidR="00FF4E11">
        <w:rPr>
          <w:rFonts w:ascii="Times New Roman" w:hAnsi="Times New Roman"/>
        </w:rPr>
        <w:t xml:space="preserve">he evaluations discussed </w:t>
      </w:r>
      <w:r>
        <w:rPr>
          <w:rFonts w:ascii="Times New Roman" w:hAnsi="Times New Roman"/>
        </w:rPr>
        <w:t>change</w:t>
      </w:r>
      <w:r w:rsidR="00FF4E11">
        <w:rPr>
          <w:rFonts w:ascii="Times New Roman" w:hAnsi="Times New Roman"/>
        </w:rPr>
        <w:t>s</w:t>
      </w:r>
      <w:r>
        <w:rPr>
          <w:rFonts w:ascii="Times New Roman" w:hAnsi="Times New Roman"/>
        </w:rPr>
        <w:t xml:space="preserve"> that as a result of involving children and young people in evaluations that included transformation at an individual, organizational and more of a societal level. </w:t>
      </w:r>
    </w:p>
    <w:p w:rsidR="00A91BB3" w:rsidRDefault="00A91BB3" w:rsidP="00A91BB3">
      <w:pPr>
        <w:shd w:val="clear" w:color="auto" w:fill="FFFFFF"/>
        <w:ind w:left="-426"/>
        <w:rPr>
          <w:rFonts w:ascii="Times New Roman" w:hAnsi="Times New Roman"/>
        </w:rPr>
      </w:pPr>
    </w:p>
    <w:p w:rsidR="00DB4A57" w:rsidRDefault="00A91BB3" w:rsidP="00A91BB3">
      <w:pPr>
        <w:shd w:val="clear" w:color="auto" w:fill="FFFFFF"/>
        <w:ind w:left="-426"/>
        <w:rPr>
          <w:rFonts w:ascii="Times New Roman" w:hAnsi="Times New Roman"/>
        </w:rPr>
      </w:pPr>
      <w:r>
        <w:rPr>
          <w:rFonts w:ascii="Times New Roman" w:hAnsi="Times New Roman"/>
        </w:rPr>
        <w:t xml:space="preserve">The first level of change at an </w:t>
      </w:r>
      <w:r w:rsidR="00705637">
        <w:rPr>
          <w:rFonts w:ascii="Times New Roman" w:hAnsi="Times New Roman"/>
        </w:rPr>
        <w:t>individual level included children and young people increasing their confidence and staff and managers changing their attitudes to children’s participation a</w:t>
      </w:r>
      <w:r w:rsidR="00D47794">
        <w:rPr>
          <w:rFonts w:ascii="Times New Roman" w:hAnsi="Times New Roman"/>
        </w:rPr>
        <w:t>nd their evidence. Examples of c</w:t>
      </w:r>
      <w:r w:rsidR="00705637">
        <w:rPr>
          <w:rFonts w:ascii="Times New Roman" w:hAnsi="Times New Roman"/>
        </w:rPr>
        <w:t>h</w:t>
      </w:r>
      <w:r w:rsidR="00FF4E11">
        <w:rPr>
          <w:rFonts w:ascii="Times New Roman" w:hAnsi="Times New Roman"/>
        </w:rPr>
        <w:t>ildren and young people</w:t>
      </w:r>
      <w:r w:rsidR="00D47794">
        <w:rPr>
          <w:rFonts w:ascii="Times New Roman" w:hAnsi="Times New Roman"/>
        </w:rPr>
        <w:t xml:space="preserve"> increasing their confidence and changing their behaviour were given by young</w:t>
      </w:r>
      <w:r w:rsidR="00705637">
        <w:rPr>
          <w:rFonts w:ascii="Times New Roman" w:hAnsi="Times New Roman"/>
        </w:rPr>
        <w:t xml:space="preserve"> participants who had been children at the time of evaluation</w:t>
      </w:r>
      <w:r w:rsidR="00D47794">
        <w:rPr>
          <w:rFonts w:ascii="Times New Roman" w:hAnsi="Times New Roman"/>
        </w:rPr>
        <w:t>s and i</w:t>
      </w:r>
      <w:r w:rsidR="00705637">
        <w:rPr>
          <w:rFonts w:ascii="Times New Roman" w:hAnsi="Times New Roman"/>
        </w:rPr>
        <w:t xml:space="preserve">n two of the cases, had grown into young adults by the time of the revisit. In Nepal young men reflected on how they had started to realise how much work girls did in the household and had even started to wash some of the dishes and eat with the girls who otherwise would eat after the rest of the family had eaten. Girls, especially from ethnic groups that were considered to be of a low status in the local community, had only gradually been able to join in </w:t>
      </w:r>
      <w:r w:rsidR="00D47794">
        <w:rPr>
          <w:rFonts w:ascii="Times New Roman" w:hAnsi="Times New Roman"/>
        </w:rPr>
        <w:t>with the evaluation</w:t>
      </w:r>
      <w:r w:rsidR="00705637">
        <w:rPr>
          <w:rFonts w:ascii="Times New Roman" w:hAnsi="Times New Roman"/>
        </w:rPr>
        <w:t xml:space="preserve"> as fieldworkers had started to learn their local language as they spoke ‘Magar’ rather than ‘Nepalese’. In the Save the Children example, one of the young people running their own project gave an example of how, although at first he regarded the young people’s participation in the evaluation as a waste of time, he had gradually built his confidence and was still running his own project with peers over a decade later. He felt that evidence from the evaluation had helped him to show the impact of the project to get continued funding.</w:t>
      </w:r>
      <w:r w:rsidR="00974BF4">
        <w:rPr>
          <w:rFonts w:ascii="Times New Roman" w:hAnsi="Times New Roman"/>
        </w:rPr>
        <w:t xml:space="preserve"> In Croydon, boys aged 9-11 years suggested that adults seemed to have a better understanding of their lives and how the after school project they attended could help them to </w:t>
      </w:r>
      <w:r w:rsidR="00DB4A57">
        <w:rPr>
          <w:rFonts w:ascii="Times New Roman" w:hAnsi="Times New Roman"/>
        </w:rPr>
        <w:t>stay in school.</w:t>
      </w:r>
    </w:p>
    <w:p w:rsidR="000F7B5D" w:rsidRDefault="000F7B5D" w:rsidP="00A91BB3">
      <w:pPr>
        <w:shd w:val="clear" w:color="auto" w:fill="FFFFFF"/>
        <w:ind w:left="-426"/>
        <w:rPr>
          <w:rFonts w:ascii="Times New Roman" w:hAnsi="Times New Roman"/>
        </w:rPr>
      </w:pPr>
    </w:p>
    <w:p w:rsidR="000F7B5D" w:rsidRPr="006101FF" w:rsidRDefault="00AF6276" w:rsidP="006101FF">
      <w:pPr>
        <w:shd w:val="clear" w:color="auto" w:fill="FFFFFF"/>
        <w:ind w:left="-426"/>
        <w:rPr>
          <w:rFonts w:ascii="Times New Roman" w:hAnsi="Times New Roman"/>
          <w:i/>
        </w:rPr>
      </w:pPr>
      <w:r>
        <w:rPr>
          <w:rFonts w:ascii="Times New Roman" w:hAnsi="Times New Roman"/>
        </w:rPr>
        <w:t xml:space="preserve">Different dimensions of power as expressed by Lukes </w:t>
      </w:r>
      <w:r w:rsidR="00B05F18">
        <w:rPr>
          <w:rFonts w:ascii="Times New Roman" w:hAnsi="Times New Roman"/>
        </w:rPr>
        <w:t xml:space="preserve">(1974) </w:t>
      </w:r>
      <w:r>
        <w:rPr>
          <w:rFonts w:ascii="Times New Roman" w:hAnsi="Times New Roman"/>
        </w:rPr>
        <w:t>and modified by</w:t>
      </w:r>
      <w:r w:rsidR="00B05F18">
        <w:rPr>
          <w:rFonts w:ascii="Times New Roman" w:hAnsi="Times New Roman"/>
        </w:rPr>
        <w:t xml:space="preserve"> Kabeer (1994), VeneKlasen and Miller (2002) and Chambers (2006)</w:t>
      </w:r>
      <w:r w:rsidR="00A17F48">
        <w:rPr>
          <w:rFonts w:ascii="Times New Roman" w:hAnsi="Times New Roman"/>
        </w:rPr>
        <w:t xml:space="preserve"> can </w:t>
      </w:r>
      <w:r w:rsidR="00B05F18">
        <w:rPr>
          <w:rFonts w:ascii="Times New Roman" w:hAnsi="Times New Roman"/>
        </w:rPr>
        <w:t xml:space="preserve">help us to </w:t>
      </w:r>
      <w:r w:rsidR="006101FF">
        <w:rPr>
          <w:rFonts w:ascii="Times New Roman" w:hAnsi="Times New Roman"/>
        </w:rPr>
        <w:t>understand how power is acted out and can</w:t>
      </w:r>
      <w:r w:rsidR="00A17F48">
        <w:rPr>
          <w:rFonts w:ascii="Times New Roman" w:hAnsi="Times New Roman"/>
        </w:rPr>
        <w:t xml:space="preserve"> change in participatory proces</w:t>
      </w:r>
      <w:r w:rsidR="006101FF">
        <w:rPr>
          <w:rFonts w:ascii="Times New Roman" w:hAnsi="Times New Roman"/>
        </w:rPr>
        <w:t>ses</w:t>
      </w:r>
      <w:r w:rsidR="00A17F48">
        <w:rPr>
          <w:rFonts w:ascii="Times New Roman" w:hAnsi="Times New Roman"/>
        </w:rPr>
        <w:t>.</w:t>
      </w:r>
      <w:r w:rsidR="006101FF">
        <w:rPr>
          <w:rFonts w:ascii="Times New Roman" w:hAnsi="Times New Roman"/>
        </w:rPr>
        <w:t xml:space="preserve"> These dimensions include: </w:t>
      </w:r>
      <w:r w:rsidR="006101FF">
        <w:rPr>
          <w:rFonts w:ascii="Times New Roman" w:hAnsi="Times New Roman"/>
          <w:i/>
        </w:rPr>
        <w:t xml:space="preserve">power over; power to; power within and power with. </w:t>
      </w:r>
      <w:r>
        <w:rPr>
          <w:rFonts w:ascii="Times New Roman" w:hAnsi="Times New Roman"/>
        </w:rPr>
        <w:t>S</w:t>
      </w:r>
      <w:r w:rsidR="000F7B5D">
        <w:rPr>
          <w:rFonts w:ascii="Times New Roman" w:hAnsi="Times New Roman"/>
        </w:rPr>
        <w:t>hifts in power and transformational cha</w:t>
      </w:r>
      <w:r w:rsidR="00A17F48">
        <w:rPr>
          <w:rFonts w:ascii="Times New Roman" w:hAnsi="Times New Roman"/>
        </w:rPr>
        <w:t>nge at the individual level arose</w:t>
      </w:r>
      <w:r w:rsidR="000F7B5D">
        <w:rPr>
          <w:rFonts w:ascii="Times New Roman" w:hAnsi="Times New Roman"/>
        </w:rPr>
        <w:t xml:space="preserve"> as staff, researchers and managers started to appreciate </w:t>
      </w:r>
      <w:r w:rsidR="00A17F48">
        <w:rPr>
          <w:rFonts w:ascii="Times New Roman" w:hAnsi="Times New Roman"/>
        </w:rPr>
        <w:t xml:space="preserve">children and young people’s knowledge could inform their understanding of </w:t>
      </w:r>
      <w:r w:rsidR="000F7B5D">
        <w:rPr>
          <w:rFonts w:ascii="Times New Roman" w:hAnsi="Times New Roman"/>
        </w:rPr>
        <w:t>the</w:t>
      </w:r>
      <w:r w:rsidR="00A17F48">
        <w:rPr>
          <w:rFonts w:ascii="Times New Roman" w:hAnsi="Times New Roman"/>
        </w:rPr>
        <w:t>ir complex lives. In revisits t</w:t>
      </w:r>
      <w:r w:rsidR="000F7B5D">
        <w:rPr>
          <w:rFonts w:ascii="Times New Roman" w:hAnsi="Times New Roman"/>
        </w:rPr>
        <w:t xml:space="preserve">here </w:t>
      </w:r>
      <w:r w:rsidR="00A17F48">
        <w:rPr>
          <w:rFonts w:ascii="Times New Roman" w:hAnsi="Times New Roman"/>
        </w:rPr>
        <w:t>were examples of</w:t>
      </w:r>
      <w:r w:rsidR="000F7B5D">
        <w:rPr>
          <w:rFonts w:ascii="Times New Roman" w:hAnsi="Times New Roman"/>
        </w:rPr>
        <w:t xml:space="preserve"> </w:t>
      </w:r>
      <w:r w:rsidR="00A17F48">
        <w:rPr>
          <w:rFonts w:ascii="Times New Roman" w:hAnsi="Times New Roman"/>
        </w:rPr>
        <w:t>adults increasing their</w:t>
      </w:r>
      <w:r w:rsidR="008F244D">
        <w:rPr>
          <w:rFonts w:ascii="Times New Roman" w:hAnsi="Times New Roman"/>
        </w:rPr>
        <w:t xml:space="preserve"> awareness and confidence </w:t>
      </w:r>
      <w:r w:rsidR="000F7B5D">
        <w:rPr>
          <w:rFonts w:ascii="Times New Roman" w:hAnsi="Times New Roman"/>
        </w:rPr>
        <w:t xml:space="preserve">as they </w:t>
      </w:r>
      <w:r w:rsidR="00611FC1">
        <w:rPr>
          <w:rFonts w:ascii="Times New Roman" w:hAnsi="Times New Roman"/>
        </w:rPr>
        <w:t>realis</w:t>
      </w:r>
      <w:r w:rsidR="000F7B5D">
        <w:rPr>
          <w:rFonts w:ascii="Times New Roman" w:hAnsi="Times New Roman"/>
        </w:rPr>
        <w:t>ed</w:t>
      </w:r>
      <w:r w:rsidR="00611FC1">
        <w:rPr>
          <w:rFonts w:ascii="Times New Roman" w:hAnsi="Times New Roman"/>
        </w:rPr>
        <w:t xml:space="preserve"> that</w:t>
      </w:r>
      <w:r w:rsidR="000F7B5D">
        <w:rPr>
          <w:rFonts w:ascii="Times New Roman" w:hAnsi="Times New Roman"/>
        </w:rPr>
        <w:t xml:space="preserve"> children’s evidence provided new in</w:t>
      </w:r>
      <w:r w:rsidR="008F244D">
        <w:rPr>
          <w:rFonts w:ascii="Times New Roman" w:hAnsi="Times New Roman"/>
        </w:rPr>
        <w:t xml:space="preserve">sights. This </w:t>
      </w:r>
      <w:r w:rsidR="00611FC1">
        <w:rPr>
          <w:rFonts w:ascii="Times New Roman" w:hAnsi="Times New Roman"/>
        </w:rPr>
        <w:t xml:space="preserve">shift </w:t>
      </w:r>
      <w:r w:rsidR="008F244D">
        <w:rPr>
          <w:rFonts w:ascii="Times New Roman" w:hAnsi="Times New Roman"/>
        </w:rPr>
        <w:t>happened as</w:t>
      </w:r>
      <w:r w:rsidR="006101FF">
        <w:rPr>
          <w:rFonts w:ascii="Times New Roman" w:hAnsi="Times New Roman"/>
        </w:rPr>
        <w:t xml:space="preserve"> decision-makers recognised </w:t>
      </w:r>
      <w:r w:rsidR="008F244D">
        <w:rPr>
          <w:rFonts w:ascii="Times New Roman" w:hAnsi="Times New Roman"/>
        </w:rPr>
        <w:t xml:space="preserve">children’s evidence is part of the picture: they had the </w:t>
      </w:r>
      <w:r w:rsidR="00611FC1">
        <w:rPr>
          <w:rFonts w:ascii="Times New Roman" w:hAnsi="Times New Roman"/>
          <w:i/>
        </w:rPr>
        <w:t xml:space="preserve">power to </w:t>
      </w:r>
      <w:r w:rsidR="008F244D">
        <w:rPr>
          <w:rFonts w:ascii="Times New Roman" w:hAnsi="Times New Roman"/>
        </w:rPr>
        <w:t>value children as agents of change</w:t>
      </w:r>
      <w:r w:rsidR="00611FC1">
        <w:rPr>
          <w:rFonts w:ascii="Times New Roman" w:hAnsi="Times New Roman"/>
        </w:rPr>
        <w:t xml:space="preserve"> and </w:t>
      </w:r>
      <w:r w:rsidR="006101FF">
        <w:rPr>
          <w:rFonts w:ascii="Times New Roman" w:hAnsi="Times New Roman"/>
        </w:rPr>
        <w:t>to create the conditions where</w:t>
      </w:r>
      <w:r w:rsidR="008F244D">
        <w:rPr>
          <w:rFonts w:ascii="Times New Roman" w:hAnsi="Times New Roman"/>
        </w:rPr>
        <w:t xml:space="preserve"> children’s</w:t>
      </w:r>
      <w:r w:rsidR="00611FC1">
        <w:rPr>
          <w:rFonts w:ascii="Times New Roman" w:hAnsi="Times New Roman"/>
        </w:rPr>
        <w:t xml:space="preserve"> participation rights</w:t>
      </w:r>
      <w:r w:rsidR="006101FF">
        <w:rPr>
          <w:rFonts w:ascii="Times New Roman" w:hAnsi="Times New Roman"/>
        </w:rPr>
        <w:t xml:space="preserve"> could be claimed</w:t>
      </w:r>
      <w:r w:rsidR="00611FC1">
        <w:rPr>
          <w:rFonts w:ascii="Times New Roman" w:hAnsi="Times New Roman"/>
        </w:rPr>
        <w:t xml:space="preserve">. Some </w:t>
      </w:r>
      <w:r w:rsidR="008F244D">
        <w:rPr>
          <w:rFonts w:ascii="Times New Roman" w:hAnsi="Times New Roman"/>
        </w:rPr>
        <w:t xml:space="preserve">staff and managers </w:t>
      </w:r>
      <w:r w:rsidR="00611FC1">
        <w:rPr>
          <w:rFonts w:ascii="Times New Roman" w:hAnsi="Times New Roman"/>
        </w:rPr>
        <w:t>talked about self-realisation as the value of children’s knowledge was established as the participatory process progress</w:t>
      </w:r>
      <w:r w:rsidR="008F244D">
        <w:rPr>
          <w:rFonts w:ascii="Times New Roman" w:hAnsi="Times New Roman"/>
        </w:rPr>
        <w:t>ed</w:t>
      </w:r>
      <w:r w:rsidR="00611FC1">
        <w:rPr>
          <w:rFonts w:ascii="Times New Roman" w:hAnsi="Times New Roman"/>
        </w:rPr>
        <w:t xml:space="preserve">: in a sense they became aware of their </w:t>
      </w:r>
      <w:r w:rsidR="00611FC1">
        <w:rPr>
          <w:rFonts w:ascii="Times New Roman" w:hAnsi="Times New Roman"/>
          <w:i/>
        </w:rPr>
        <w:t>power within</w:t>
      </w:r>
      <w:r w:rsidR="006101FF">
        <w:rPr>
          <w:rFonts w:ascii="Times New Roman" w:hAnsi="Times New Roman"/>
          <w:i/>
        </w:rPr>
        <w:t xml:space="preserve"> </w:t>
      </w:r>
      <w:r w:rsidR="006101FF">
        <w:rPr>
          <w:rFonts w:ascii="Times New Roman" w:hAnsi="Times New Roman"/>
        </w:rPr>
        <w:t>and some of the contradictions that this raised in their decision-making processes</w:t>
      </w:r>
      <w:r w:rsidR="00611FC1">
        <w:rPr>
          <w:rFonts w:ascii="Times New Roman" w:hAnsi="Times New Roman"/>
        </w:rPr>
        <w:t xml:space="preserve">. </w:t>
      </w:r>
      <w:r w:rsidR="000F7B5D">
        <w:rPr>
          <w:rFonts w:ascii="Times New Roman" w:hAnsi="Times New Roman"/>
        </w:rPr>
        <w:t xml:space="preserve">   </w:t>
      </w:r>
    </w:p>
    <w:p w:rsidR="00DB4A57" w:rsidRDefault="00DB4A57" w:rsidP="00A91BB3">
      <w:pPr>
        <w:shd w:val="clear" w:color="auto" w:fill="FFFFFF"/>
        <w:ind w:left="-426"/>
        <w:rPr>
          <w:rFonts w:ascii="Times New Roman" w:hAnsi="Times New Roman"/>
        </w:rPr>
      </w:pPr>
    </w:p>
    <w:p w:rsidR="008F244D" w:rsidRDefault="00DB4A57" w:rsidP="008F244D">
      <w:pPr>
        <w:shd w:val="clear" w:color="auto" w:fill="FFFFFF"/>
        <w:ind w:left="-426"/>
        <w:rPr>
          <w:rFonts w:ascii="Times New Roman" w:hAnsi="Times New Roman"/>
        </w:rPr>
      </w:pPr>
      <w:r>
        <w:rPr>
          <w:rFonts w:ascii="Times New Roman" w:hAnsi="Times New Roman"/>
        </w:rPr>
        <w:t>Staff and researchers from projects interviewed in both Nepal and the UK felt that training in participatory evaluation had helped them to increase sensitivity to the perspectives of children and young people across the project cycle from planning to implementation and</w:t>
      </w:r>
      <w:r w:rsidR="006101FF">
        <w:rPr>
          <w:rFonts w:ascii="Times New Roman" w:hAnsi="Times New Roman"/>
        </w:rPr>
        <w:t xml:space="preserve"> developing monitoring systems.</w:t>
      </w:r>
      <w:r w:rsidR="008F244D">
        <w:rPr>
          <w:rFonts w:ascii="Times New Roman" w:hAnsi="Times New Roman"/>
        </w:rPr>
        <w:t xml:space="preserve"> In Nepal, researchers felt that skills of involving children and young people could be transferred to other programmes of research such as in HICODEF’s involvement of the UK Government funded ‘Safer Motherhood Programme’. </w:t>
      </w:r>
      <w:r>
        <w:rPr>
          <w:rFonts w:ascii="Times New Roman" w:hAnsi="Times New Roman"/>
        </w:rPr>
        <w:t>The scale of this influence had varied</w:t>
      </w:r>
      <w:r w:rsidR="008F244D" w:rsidRPr="008F244D">
        <w:rPr>
          <w:rFonts w:ascii="Times New Roman" w:hAnsi="Times New Roman"/>
        </w:rPr>
        <w:t xml:space="preserve"> </w:t>
      </w:r>
      <w:r w:rsidR="008F244D">
        <w:rPr>
          <w:rFonts w:ascii="Times New Roman" w:hAnsi="Times New Roman"/>
        </w:rPr>
        <w:t xml:space="preserve">in the two UK cases revisited. Form young people influencing policy and practice across the organization in Save the Children during the early 2000s to </w:t>
      </w:r>
      <w:r>
        <w:rPr>
          <w:rFonts w:ascii="Times New Roman" w:hAnsi="Times New Roman"/>
        </w:rPr>
        <w:t>staff and children feeling ownership of the evaluation process in individual funded projects in Croydon so that children and young people’s views became increasingly integra</w:t>
      </w:r>
      <w:r w:rsidR="008F244D">
        <w:rPr>
          <w:rFonts w:ascii="Times New Roman" w:hAnsi="Times New Roman"/>
        </w:rPr>
        <w:t>ted into delivery of services.</w:t>
      </w:r>
      <w:r>
        <w:rPr>
          <w:rFonts w:ascii="Times New Roman" w:hAnsi="Times New Roman"/>
        </w:rPr>
        <w:t xml:space="preserve"> </w:t>
      </w:r>
    </w:p>
    <w:p w:rsidR="006615A0" w:rsidRDefault="006615A0" w:rsidP="00A91BB3">
      <w:pPr>
        <w:shd w:val="clear" w:color="auto" w:fill="FFFFFF"/>
        <w:ind w:left="-426"/>
        <w:rPr>
          <w:rFonts w:ascii="Times New Roman" w:hAnsi="Times New Roman"/>
        </w:rPr>
      </w:pPr>
    </w:p>
    <w:p w:rsidR="006615A0" w:rsidRDefault="00D47794" w:rsidP="00A91BB3">
      <w:pPr>
        <w:shd w:val="clear" w:color="auto" w:fill="FFFFFF"/>
        <w:ind w:left="-426"/>
        <w:rPr>
          <w:rFonts w:ascii="Times New Roman" w:hAnsi="Times New Roman"/>
        </w:rPr>
      </w:pPr>
      <w:r>
        <w:rPr>
          <w:rFonts w:ascii="Times New Roman" w:hAnsi="Times New Roman"/>
        </w:rPr>
        <w:t>Many examples were provided about</w:t>
      </w:r>
      <w:r w:rsidR="006615A0">
        <w:rPr>
          <w:rFonts w:ascii="Times New Roman" w:hAnsi="Times New Roman"/>
        </w:rPr>
        <w:t xml:space="preserve"> how specific aspects of projects and interventions were changed as a result of children and young people’s evidence eventually being taken on board and acted on. These are three examples of the changes that were specified as a direct result of children’s evidence being valued:</w:t>
      </w:r>
    </w:p>
    <w:p w:rsidR="006E4AE5" w:rsidRDefault="006615A0" w:rsidP="006615A0">
      <w:pPr>
        <w:pStyle w:val="ListParagraph"/>
        <w:numPr>
          <w:ilvl w:val="0"/>
          <w:numId w:val="3"/>
        </w:numPr>
        <w:shd w:val="clear" w:color="auto" w:fill="FFFFFF"/>
        <w:rPr>
          <w:rFonts w:ascii="Times New Roman" w:hAnsi="Times New Roman"/>
        </w:rPr>
      </w:pPr>
      <w:r>
        <w:rPr>
          <w:rFonts w:ascii="Times New Roman" w:hAnsi="Times New Roman"/>
        </w:rPr>
        <w:t>Children in Nepal who previously had to hang off taps that had been built too high for them to re</w:t>
      </w:r>
      <w:r w:rsidR="006E4AE5">
        <w:rPr>
          <w:rFonts w:ascii="Times New Roman" w:hAnsi="Times New Roman"/>
        </w:rPr>
        <w:t>ach could better fulfill their household responsibility of collecting water</w:t>
      </w:r>
      <w:r>
        <w:rPr>
          <w:rFonts w:ascii="Times New Roman" w:hAnsi="Times New Roman"/>
        </w:rPr>
        <w:t xml:space="preserve"> when steps were built </w:t>
      </w:r>
      <w:r w:rsidR="006E4AE5">
        <w:rPr>
          <w:rFonts w:ascii="Times New Roman" w:hAnsi="Times New Roman"/>
        </w:rPr>
        <w:t>up to the taps: an idea that was initiated by children in the evaluation.</w:t>
      </w:r>
    </w:p>
    <w:p w:rsidR="006E4AE5" w:rsidRPr="006E4AE5" w:rsidRDefault="006E4AE5" w:rsidP="00320948">
      <w:pPr>
        <w:pStyle w:val="ListParagraph"/>
        <w:numPr>
          <w:ilvl w:val="0"/>
          <w:numId w:val="3"/>
        </w:numPr>
        <w:shd w:val="clear" w:color="auto" w:fill="FFFFFF"/>
        <w:rPr>
          <w:rFonts w:ascii="Calibri" w:hAnsi="Calibri"/>
          <w:color w:val="000000"/>
          <w:sz w:val="26"/>
          <w:szCs w:val="26"/>
          <w:lang w:val="en-GB"/>
        </w:rPr>
      </w:pPr>
      <w:r w:rsidRPr="006E4AE5">
        <w:rPr>
          <w:rFonts w:ascii="Times New Roman" w:hAnsi="Times New Roman"/>
        </w:rPr>
        <w:t xml:space="preserve">One of the young people in Wales felt that she and her peers could more effectively lobby the Welsh Assembly </w:t>
      </w:r>
      <w:r>
        <w:rPr>
          <w:rFonts w:ascii="Times New Roman" w:hAnsi="Times New Roman"/>
        </w:rPr>
        <w:t>through their you</w:t>
      </w:r>
      <w:r w:rsidRPr="006E4AE5">
        <w:rPr>
          <w:rFonts w:ascii="Times New Roman" w:hAnsi="Times New Roman"/>
        </w:rPr>
        <w:t xml:space="preserve">th organization, Funky Dragon, with the evaluation evidence that they had </w:t>
      </w:r>
      <w:r>
        <w:rPr>
          <w:rFonts w:ascii="Times New Roman" w:hAnsi="Times New Roman"/>
        </w:rPr>
        <w:t xml:space="preserve">jointly planned and </w:t>
      </w:r>
      <w:r w:rsidRPr="006E4AE5">
        <w:rPr>
          <w:rFonts w:ascii="Times New Roman" w:hAnsi="Times New Roman"/>
        </w:rPr>
        <w:t>collected</w:t>
      </w:r>
      <w:r>
        <w:rPr>
          <w:rFonts w:ascii="Times New Roman" w:hAnsi="Times New Roman"/>
        </w:rPr>
        <w:t>.</w:t>
      </w:r>
    </w:p>
    <w:p w:rsidR="006E4AE5" w:rsidRPr="006E4AE5" w:rsidRDefault="006E4AE5" w:rsidP="00320948">
      <w:pPr>
        <w:pStyle w:val="ListParagraph"/>
        <w:numPr>
          <w:ilvl w:val="0"/>
          <w:numId w:val="3"/>
        </w:numPr>
        <w:shd w:val="clear" w:color="auto" w:fill="FFFFFF"/>
        <w:rPr>
          <w:rFonts w:ascii="Calibri" w:hAnsi="Calibri"/>
          <w:color w:val="000000"/>
          <w:sz w:val="26"/>
          <w:szCs w:val="26"/>
          <w:lang w:val="en-GB"/>
        </w:rPr>
      </w:pPr>
      <w:r>
        <w:rPr>
          <w:rFonts w:ascii="Times New Roman" w:hAnsi="Times New Roman"/>
        </w:rPr>
        <w:t>Staff in the Youth Inclusion Support Project in Croydon changed the way that they worked to ensure that they listened to young people and their families so they could be effective in early intervention and identifying priority issues</w:t>
      </w:r>
      <w:r w:rsidR="00D47794">
        <w:rPr>
          <w:rFonts w:ascii="Times New Roman" w:hAnsi="Times New Roman"/>
        </w:rPr>
        <w:t xml:space="preserve"> for children</w:t>
      </w:r>
      <w:r>
        <w:rPr>
          <w:rFonts w:ascii="Times New Roman" w:hAnsi="Times New Roman"/>
        </w:rPr>
        <w:t>.</w:t>
      </w:r>
    </w:p>
    <w:p w:rsidR="006E4AE5" w:rsidRDefault="006E4AE5" w:rsidP="006E4AE5">
      <w:pPr>
        <w:shd w:val="clear" w:color="auto" w:fill="FFFFFF"/>
        <w:rPr>
          <w:rFonts w:ascii="Calibri" w:hAnsi="Calibri"/>
          <w:color w:val="000000"/>
          <w:sz w:val="26"/>
          <w:szCs w:val="26"/>
          <w:lang w:val="en-GB"/>
        </w:rPr>
      </w:pPr>
    </w:p>
    <w:p w:rsidR="00EE4A67" w:rsidRDefault="00D47794" w:rsidP="00F15E10">
      <w:pPr>
        <w:shd w:val="clear" w:color="auto" w:fill="FFFFFF"/>
        <w:ind w:left="-426"/>
        <w:rPr>
          <w:rFonts w:ascii="Times New Roman" w:hAnsi="Times New Roman"/>
        </w:rPr>
      </w:pPr>
      <w:r>
        <w:rPr>
          <w:rFonts w:ascii="Times New Roman" w:hAnsi="Times New Roman"/>
        </w:rPr>
        <w:t>Achieving</w:t>
      </w:r>
      <w:r w:rsidR="00F15E10">
        <w:rPr>
          <w:rFonts w:ascii="Times New Roman" w:hAnsi="Times New Roman"/>
        </w:rPr>
        <w:t xml:space="preserve"> transformational change </w:t>
      </w:r>
      <w:r>
        <w:rPr>
          <w:rFonts w:ascii="Times New Roman" w:hAnsi="Times New Roman"/>
        </w:rPr>
        <w:t xml:space="preserve">at an organisational level </w:t>
      </w:r>
      <w:r w:rsidR="00F15E10">
        <w:rPr>
          <w:rFonts w:ascii="Times New Roman" w:hAnsi="Times New Roman"/>
        </w:rPr>
        <w:t xml:space="preserve">was helped by establishing new ways of working through creating different structures and spaces for participatory dialogue. </w:t>
      </w:r>
      <w:r w:rsidR="008F244D">
        <w:rPr>
          <w:rFonts w:ascii="Times New Roman" w:hAnsi="Times New Roman"/>
        </w:rPr>
        <w:t xml:space="preserve">HICODEF have rolled out children’s participation in their programming and now always build steps up to taps in their water programme so that children can reach them, as suggested by children in the participatory evaluation revisited. </w:t>
      </w:r>
      <w:r w:rsidR="00F15E10">
        <w:rPr>
          <w:rFonts w:ascii="Times New Roman" w:hAnsi="Times New Roman"/>
        </w:rPr>
        <w:t>In some cases young people were recognised as a resource and included in governanc</w:t>
      </w:r>
      <w:r w:rsidR="008F244D">
        <w:rPr>
          <w:rFonts w:ascii="Times New Roman" w:hAnsi="Times New Roman"/>
        </w:rPr>
        <w:t>e structures</w:t>
      </w:r>
      <w:r w:rsidR="00F15E10">
        <w:rPr>
          <w:rFonts w:ascii="Times New Roman" w:hAnsi="Times New Roman"/>
        </w:rPr>
        <w:t>, for example in</w:t>
      </w:r>
      <w:r w:rsidR="008F244D">
        <w:rPr>
          <w:rFonts w:ascii="Times New Roman" w:hAnsi="Times New Roman"/>
        </w:rPr>
        <w:t>cluding young people on boards and in broader decision-making in</w:t>
      </w:r>
      <w:r w:rsidR="00F15E10">
        <w:rPr>
          <w:rFonts w:ascii="Times New Roman" w:hAnsi="Times New Roman"/>
        </w:rPr>
        <w:t xml:space="preserve"> Save the Children. </w:t>
      </w:r>
      <w:r w:rsidR="00EE4A67">
        <w:rPr>
          <w:rFonts w:ascii="Times New Roman" w:hAnsi="Times New Roman"/>
        </w:rPr>
        <w:t>In Croydon, changing ways of working were more limited to specific projects, but exposure to participatory evaluation had encouraged some of the projects to continue to find new and innovative ways of includin</w:t>
      </w:r>
      <w:r w:rsidR="005C4604">
        <w:rPr>
          <w:rFonts w:ascii="Times New Roman" w:hAnsi="Times New Roman"/>
        </w:rPr>
        <w:t xml:space="preserve">g children in evaluation: the Xpress project </w:t>
      </w:r>
      <w:r w:rsidR="00EE4A67">
        <w:rPr>
          <w:rFonts w:ascii="Times New Roman" w:hAnsi="Times New Roman"/>
        </w:rPr>
        <w:t xml:space="preserve">ran </w:t>
      </w:r>
      <w:r w:rsidR="005C4604">
        <w:rPr>
          <w:rFonts w:ascii="Times New Roman" w:hAnsi="Times New Roman"/>
        </w:rPr>
        <w:t>child-led evaluation and</w:t>
      </w:r>
      <w:r w:rsidR="00EE4A67">
        <w:rPr>
          <w:rFonts w:ascii="Times New Roman" w:hAnsi="Times New Roman"/>
        </w:rPr>
        <w:t xml:space="preserve"> the Willow project that used drama to evaluate and communicate their work with children with life threatening illnesses and complex disabilities. </w:t>
      </w:r>
    </w:p>
    <w:p w:rsidR="00EE4A67" w:rsidRDefault="00EE4A67" w:rsidP="00F15E10">
      <w:pPr>
        <w:shd w:val="clear" w:color="auto" w:fill="FFFFFF"/>
        <w:ind w:left="-426"/>
        <w:rPr>
          <w:rFonts w:ascii="Times New Roman" w:hAnsi="Times New Roman"/>
        </w:rPr>
      </w:pPr>
    </w:p>
    <w:p w:rsidR="00A91BB3" w:rsidRPr="00AF6276" w:rsidRDefault="00F15E10" w:rsidP="00EE4A67">
      <w:pPr>
        <w:shd w:val="clear" w:color="auto" w:fill="FFFFFF"/>
        <w:ind w:left="-426"/>
        <w:rPr>
          <w:rFonts w:ascii="Times New Roman" w:hAnsi="Times New Roman"/>
          <w:i/>
        </w:rPr>
      </w:pPr>
      <w:r>
        <w:rPr>
          <w:rFonts w:ascii="Times New Roman" w:hAnsi="Times New Roman"/>
        </w:rPr>
        <w:t xml:space="preserve">In Nepal it was a case of working through </w:t>
      </w:r>
      <w:r w:rsidR="000811BB">
        <w:rPr>
          <w:rFonts w:ascii="Times New Roman" w:hAnsi="Times New Roman"/>
        </w:rPr>
        <w:t>existing child clubs in villages</w:t>
      </w:r>
      <w:r w:rsidR="00D47794">
        <w:rPr>
          <w:rFonts w:ascii="Times New Roman" w:hAnsi="Times New Roman"/>
        </w:rPr>
        <w:t>,</w:t>
      </w:r>
      <w:r w:rsidR="000811BB">
        <w:rPr>
          <w:rFonts w:ascii="Times New Roman" w:hAnsi="Times New Roman"/>
        </w:rPr>
        <w:t xml:space="preserve"> but finding new ways to encourage interaction between the children in the village and adults that had responsibility for local decision-making. This included finding enthusiastic children and young people who c</w:t>
      </w:r>
      <w:r w:rsidR="00D47794">
        <w:rPr>
          <w:rFonts w:ascii="Times New Roman" w:hAnsi="Times New Roman"/>
        </w:rPr>
        <w:t>ould help to sustain dialogue between children and adults</w:t>
      </w:r>
      <w:r w:rsidR="00EE4A67">
        <w:rPr>
          <w:rFonts w:ascii="Times New Roman" w:hAnsi="Times New Roman"/>
        </w:rPr>
        <w:t xml:space="preserve">. </w:t>
      </w:r>
      <w:r w:rsidR="000811BB">
        <w:rPr>
          <w:rFonts w:ascii="Times New Roman" w:hAnsi="Times New Roman"/>
        </w:rPr>
        <w:t>In one village</w:t>
      </w:r>
      <w:r w:rsidR="00EE4A67">
        <w:rPr>
          <w:rFonts w:ascii="Times New Roman" w:hAnsi="Times New Roman"/>
        </w:rPr>
        <w:t>, the level of change was at a broader societal level as dialogue</w:t>
      </w:r>
      <w:r w:rsidR="000811BB">
        <w:rPr>
          <w:rFonts w:ascii="Times New Roman" w:hAnsi="Times New Roman"/>
        </w:rPr>
        <w:t xml:space="preserve"> was very much kept alive by one boy who organised his peers and now many years later has become a local journalist. In this village adults still listen to what children in the club say, whereas in other villages revisited they do not. </w:t>
      </w:r>
      <w:r w:rsidR="00CD1CBB">
        <w:rPr>
          <w:rFonts w:ascii="Times New Roman" w:hAnsi="Times New Roman"/>
        </w:rPr>
        <w:t>A key aspect of engaging</w:t>
      </w:r>
      <w:r w:rsidR="00513E43">
        <w:rPr>
          <w:rFonts w:ascii="Times New Roman" w:hAnsi="Times New Roman"/>
        </w:rPr>
        <w:t xml:space="preserve"> in a more par</w:t>
      </w:r>
      <w:r w:rsidR="00EE4A67">
        <w:rPr>
          <w:rFonts w:ascii="Times New Roman" w:hAnsi="Times New Roman"/>
        </w:rPr>
        <w:t xml:space="preserve">ticipatory way with children is </w:t>
      </w:r>
      <w:r w:rsidR="00513E43">
        <w:rPr>
          <w:rFonts w:ascii="Times New Roman" w:hAnsi="Times New Roman"/>
        </w:rPr>
        <w:t>to ensure that capacity of adults is built and that they have a chance t</w:t>
      </w:r>
      <w:r w:rsidR="00EE4A67">
        <w:rPr>
          <w:rFonts w:ascii="Times New Roman" w:hAnsi="Times New Roman"/>
        </w:rPr>
        <w:t>o interact and dialogue with</w:t>
      </w:r>
      <w:r w:rsidR="00513E43">
        <w:rPr>
          <w:rFonts w:ascii="Times New Roman" w:hAnsi="Times New Roman"/>
        </w:rPr>
        <w:t xml:space="preserve"> girls and boys, young men and women, that are involved in the projects. It was only when there was this more sustained interaction between adults and children that adults making decisions started to listen, value children’s evidence and act upon it.</w:t>
      </w:r>
      <w:r w:rsidR="00EE4A67">
        <w:rPr>
          <w:rFonts w:ascii="Times New Roman" w:hAnsi="Times New Roman"/>
        </w:rPr>
        <w:t xml:space="preserve"> Shifting power dynamics through creating participatory spaces for dialogue between </w:t>
      </w:r>
      <w:r w:rsidR="00AF6276">
        <w:rPr>
          <w:rFonts w:ascii="Times New Roman" w:hAnsi="Times New Roman"/>
        </w:rPr>
        <w:t xml:space="preserve">children and adults within organisations and between </w:t>
      </w:r>
      <w:r w:rsidR="00EE4A67">
        <w:rPr>
          <w:rFonts w:ascii="Times New Roman" w:hAnsi="Times New Roman"/>
        </w:rPr>
        <w:t xml:space="preserve">people in communities across generations </w:t>
      </w:r>
      <w:r w:rsidR="00AF6276">
        <w:rPr>
          <w:rFonts w:ascii="Times New Roman" w:hAnsi="Times New Roman"/>
        </w:rPr>
        <w:t xml:space="preserve">could therefore be seen as addressing the dimension of </w:t>
      </w:r>
      <w:r w:rsidR="00AF6276">
        <w:rPr>
          <w:rFonts w:ascii="Times New Roman" w:hAnsi="Times New Roman"/>
          <w:i/>
        </w:rPr>
        <w:t>power with.</w:t>
      </w:r>
    </w:p>
    <w:p w:rsidR="005C4604" w:rsidRDefault="005C4604" w:rsidP="00320948">
      <w:pPr>
        <w:shd w:val="clear" w:color="auto" w:fill="FFFFFF"/>
        <w:ind w:hanging="360"/>
        <w:rPr>
          <w:rFonts w:ascii="Helvetica Neue" w:hAnsi="Helvetica Neue"/>
          <w:color w:val="000000"/>
          <w:shd w:val="clear" w:color="auto" w:fill="FFFFFF"/>
          <w:lang w:val="en-GB"/>
        </w:rPr>
      </w:pPr>
    </w:p>
    <w:p w:rsidR="00320948" w:rsidRDefault="00320948" w:rsidP="00320948">
      <w:pPr>
        <w:shd w:val="clear" w:color="auto" w:fill="FFFFFF"/>
        <w:ind w:hanging="360"/>
        <w:rPr>
          <w:rFonts w:ascii="Helvetica Neue" w:hAnsi="Helvetica Neue"/>
          <w:color w:val="000000"/>
          <w:shd w:val="clear" w:color="auto" w:fill="FFFFFF"/>
          <w:lang w:val="en-GB"/>
        </w:rPr>
      </w:pPr>
    </w:p>
    <w:p w:rsidR="00320948" w:rsidRPr="00320948" w:rsidRDefault="00320948" w:rsidP="00320948">
      <w:pPr>
        <w:shd w:val="clear" w:color="auto" w:fill="FFFFFF"/>
        <w:ind w:hanging="360"/>
        <w:rPr>
          <w:rFonts w:ascii="Helvetica Neue" w:hAnsi="Helvetica Neue"/>
          <w:b/>
          <w:color w:val="000000"/>
          <w:shd w:val="clear" w:color="auto" w:fill="FFFFFF"/>
          <w:lang w:val="en-GB"/>
        </w:rPr>
      </w:pPr>
      <w:r>
        <w:rPr>
          <w:rFonts w:ascii="Helvetica Neue" w:hAnsi="Helvetica Neue"/>
          <w:b/>
          <w:color w:val="000000"/>
          <w:shd w:val="clear" w:color="auto" w:fill="FFFFFF"/>
          <w:lang w:val="en-GB"/>
        </w:rPr>
        <w:t>The Change-scape Framework</w:t>
      </w:r>
      <w:r w:rsidR="00AF6276">
        <w:rPr>
          <w:rFonts w:ascii="Helvetica Neue" w:hAnsi="Helvetica Neue"/>
          <w:b/>
          <w:color w:val="000000"/>
          <w:shd w:val="clear" w:color="auto" w:fill="FFFFFF"/>
          <w:lang w:val="en-GB"/>
        </w:rPr>
        <w:t>: Strategies for hearing children’s voices</w:t>
      </w:r>
    </w:p>
    <w:p w:rsidR="00A91BB3" w:rsidRDefault="00A91BB3" w:rsidP="00320948">
      <w:pPr>
        <w:shd w:val="clear" w:color="auto" w:fill="FFFFFF"/>
        <w:ind w:hanging="360"/>
        <w:rPr>
          <w:rFonts w:ascii="Calibri" w:hAnsi="Calibri"/>
          <w:color w:val="000000"/>
          <w:sz w:val="26"/>
          <w:szCs w:val="26"/>
          <w:lang w:val="en-GB"/>
        </w:rPr>
      </w:pPr>
    </w:p>
    <w:p w:rsidR="00CD1CBB" w:rsidRDefault="005427CA" w:rsidP="005427CA">
      <w:pPr>
        <w:shd w:val="clear" w:color="auto" w:fill="FFFFFF"/>
        <w:ind w:left="-426"/>
        <w:rPr>
          <w:rFonts w:ascii="Times New Roman" w:hAnsi="Times New Roman"/>
        </w:rPr>
      </w:pPr>
      <w:r>
        <w:rPr>
          <w:rFonts w:ascii="Times New Roman" w:hAnsi="Times New Roman"/>
        </w:rPr>
        <w:t xml:space="preserve">As a result of analysis to examine the conditions under which children and young people’s evidence had been listened </w:t>
      </w:r>
      <w:r w:rsidR="00CD1CBB">
        <w:rPr>
          <w:rFonts w:ascii="Times New Roman" w:hAnsi="Times New Roman"/>
        </w:rPr>
        <w:t xml:space="preserve">to </w:t>
      </w:r>
      <w:r>
        <w:rPr>
          <w:rFonts w:ascii="Times New Roman" w:hAnsi="Times New Roman"/>
        </w:rPr>
        <w:t xml:space="preserve">and acted upon, I decided that a framework could help to stratify and understand context and to </w:t>
      </w:r>
      <w:r w:rsidR="00CD1CBB">
        <w:rPr>
          <w:rFonts w:ascii="Times New Roman" w:hAnsi="Times New Roman"/>
        </w:rPr>
        <w:t xml:space="preserve">share and </w:t>
      </w:r>
      <w:r>
        <w:rPr>
          <w:rFonts w:ascii="Times New Roman" w:hAnsi="Times New Roman"/>
        </w:rPr>
        <w:t xml:space="preserve">replicate mechanisms or strategies to address power imbalances between young participants and adults making decisions. The research was informed by a critical realist perspective (following Sayer 2000 and Robson 2002) and the framework or model that arose from the findings I call a ‘Change-scape’ to describe the landscape of change and the mechanisms that help to turn outcomes into actions. </w:t>
      </w:r>
      <w:r w:rsidR="009B2E80">
        <w:t xml:space="preserve">Although this has some similarities to realist evaluation (as described by Pawson and </w:t>
      </w:r>
      <w:r w:rsidR="00CD1CBB">
        <w:t xml:space="preserve">Tilly 1997) in that </w:t>
      </w:r>
      <w:r w:rsidR="009B2E80">
        <w:t>the analysis of context is prioritised and the evaluation informed by critical realism, I have also s</w:t>
      </w:r>
      <w:r w:rsidR="0097465C">
        <w:t>tratified context by using Bura</w:t>
      </w:r>
      <w:r w:rsidR="009B2E80">
        <w:t xml:space="preserve">woy’s </w:t>
      </w:r>
      <w:r w:rsidR="00145B4F">
        <w:t>analysis of realist revisits that take</w:t>
      </w:r>
      <w:r w:rsidR="00CD1CBB">
        <w:t>s</w:t>
      </w:r>
      <w:r w:rsidR="00145B4F">
        <w:t xml:space="preserve"> into account </w:t>
      </w:r>
      <w:r w:rsidR="00CD1CBB">
        <w:t>‘</w:t>
      </w:r>
      <w:r w:rsidR="00145B4F">
        <w:t>external drivers</w:t>
      </w:r>
      <w:r w:rsidR="00CD1CBB">
        <w:t>’</w:t>
      </w:r>
      <w:r w:rsidR="00145B4F">
        <w:t xml:space="preserve"> and </w:t>
      </w:r>
      <w:r w:rsidR="00CD1CBB">
        <w:t>‘</w:t>
      </w:r>
      <w:r w:rsidR="00145B4F">
        <w:t>internal processes</w:t>
      </w:r>
      <w:r w:rsidR="00CD1CBB">
        <w:t>’</w:t>
      </w:r>
      <w:r w:rsidR="00145B4F">
        <w:t xml:space="preserve">. I </w:t>
      </w:r>
      <w:r w:rsidR="00CD1CBB">
        <w:t>take</w:t>
      </w:r>
      <w:r w:rsidR="00145B4F">
        <w:t xml:space="preserve"> </w:t>
      </w:r>
      <w:r w:rsidR="00CD1CBB">
        <w:t>‘</w:t>
      </w:r>
      <w:r w:rsidR="00145B4F">
        <w:t>external drivers</w:t>
      </w:r>
      <w:r w:rsidR="00CD1CBB">
        <w:t>’</w:t>
      </w:r>
      <w:r w:rsidR="00145B4F">
        <w:t xml:space="preserve"> to explain context and structural issues determined by political, cultural, physical and institutional context, and </w:t>
      </w:r>
      <w:r w:rsidR="00CD1CBB">
        <w:t>‘</w:t>
      </w:r>
      <w:r w:rsidR="00145B4F">
        <w:t>internal processes</w:t>
      </w:r>
      <w:r w:rsidR="00CD1CBB">
        <w:t>’ as those aspects</w:t>
      </w:r>
      <w:r w:rsidR="00145B4F">
        <w:t xml:space="preserve"> that vary depending on the particular evaluation process, such as the capacity and confidence of individuals involved (young and old), </w:t>
      </w:r>
      <w:r w:rsidR="00145B4F">
        <w:rPr>
          <w:rFonts w:ascii="Times New Roman" w:hAnsi="Times New Roman"/>
        </w:rPr>
        <w:t xml:space="preserve">their commitment to change and whether there are ‘champions for children’. </w:t>
      </w:r>
    </w:p>
    <w:p w:rsidR="00CD1CBB" w:rsidRDefault="00CD1CBB" w:rsidP="005427CA">
      <w:pPr>
        <w:shd w:val="clear" w:color="auto" w:fill="FFFFFF"/>
        <w:ind w:left="-426"/>
        <w:rPr>
          <w:rFonts w:ascii="Times New Roman" w:hAnsi="Times New Roman"/>
        </w:rPr>
      </w:pPr>
    </w:p>
    <w:p w:rsidR="00145B4F" w:rsidRDefault="005427CA" w:rsidP="005427CA">
      <w:pPr>
        <w:shd w:val="clear" w:color="auto" w:fill="FFFFFF"/>
        <w:ind w:left="-426"/>
        <w:rPr>
          <w:rFonts w:ascii="Times New Roman" w:hAnsi="Times New Roman"/>
        </w:rPr>
      </w:pPr>
      <w:r>
        <w:rPr>
          <w:rFonts w:ascii="Times New Roman" w:hAnsi="Times New Roman"/>
        </w:rPr>
        <w:t>In addition</w:t>
      </w:r>
      <w:r w:rsidR="00CD1CBB">
        <w:rPr>
          <w:rFonts w:ascii="Times New Roman" w:hAnsi="Times New Roman"/>
        </w:rPr>
        <w:t>,</w:t>
      </w:r>
      <w:r>
        <w:rPr>
          <w:rFonts w:ascii="Times New Roman" w:hAnsi="Times New Roman"/>
        </w:rPr>
        <w:t xml:space="preserve"> when considering children and young people as agents of change in development processes</w:t>
      </w:r>
      <w:r w:rsidR="00CD1CBB">
        <w:rPr>
          <w:rFonts w:ascii="Times New Roman" w:hAnsi="Times New Roman"/>
        </w:rPr>
        <w:t>, I draw</w:t>
      </w:r>
      <w:r>
        <w:rPr>
          <w:rFonts w:ascii="Times New Roman" w:hAnsi="Times New Roman"/>
        </w:rPr>
        <w:t xml:space="preserve"> on socio- and cultural-ecological theories (following later theories of Bronfenbrenner 2005 and Tu</w:t>
      </w:r>
      <w:r w:rsidR="00CD1CBB">
        <w:rPr>
          <w:rFonts w:ascii="Times New Roman" w:hAnsi="Times New Roman"/>
        </w:rPr>
        <w:t>dge 2007). These theories help</w:t>
      </w:r>
      <w:r>
        <w:rPr>
          <w:rFonts w:ascii="Times New Roman" w:hAnsi="Times New Roman"/>
        </w:rPr>
        <w:t xml:space="preserve"> to connect children and young people to their context: particularly important in this framework is that the proximal processes are bidirectional so that young participants are not only affected by their context, but that they can also influence and change their context (also raised by Corsaro 1992).  </w:t>
      </w:r>
    </w:p>
    <w:p w:rsidR="008C5AB4" w:rsidRDefault="008C5AB4" w:rsidP="005427CA">
      <w:pPr>
        <w:shd w:val="clear" w:color="auto" w:fill="FFFFFF"/>
        <w:ind w:left="-426"/>
        <w:rPr>
          <w:rFonts w:ascii="Times New Roman" w:hAnsi="Times New Roman"/>
        </w:rPr>
      </w:pPr>
    </w:p>
    <w:p w:rsidR="00857AC1" w:rsidRDefault="00857AC1" w:rsidP="005427CA">
      <w:pPr>
        <w:shd w:val="clear" w:color="auto" w:fill="FFFFFF"/>
        <w:ind w:left="-426"/>
        <w:rPr>
          <w:rFonts w:ascii="Times New Roman" w:hAnsi="Times New Roman"/>
        </w:rPr>
      </w:pPr>
    </w:p>
    <w:p w:rsidR="00857AC1" w:rsidRPr="00AF6276" w:rsidRDefault="00AF6276" w:rsidP="005427CA">
      <w:pPr>
        <w:shd w:val="clear" w:color="auto" w:fill="FFFFFF"/>
        <w:ind w:left="-426"/>
        <w:rPr>
          <w:rFonts w:ascii="Times New Roman" w:hAnsi="Times New Roman"/>
          <w:i/>
        </w:rPr>
      </w:pPr>
      <w:r w:rsidRPr="00AF6276">
        <w:rPr>
          <w:rFonts w:ascii="Times New Roman" w:hAnsi="Times New Roman"/>
          <w:i/>
        </w:rPr>
        <w:t xml:space="preserve">Insert Figure 2: </w:t>
      </w:r>
      <w:r w:rsidR="00857AC1" w:rsidRPr="00AF6276">
        <w:rPr>
          <w:rFonts w:ascii="Times New Roman" w:hAnsi="Times New Roman"/>
          <w:i/>
        </w:rPr>
        <w:t>Change-scape</w:t>
      </w:r>
    </w:p>
    <w:p w:rsidR="008C5AB4" w:rsidRDefault="008C5AB4" w:rsidP="005427CA">
      <w:pPr>
        <w:shd w:val="clear" w:color="auto" w:fill="FFFFFF"/>
        <w:ind w:left="-426"/>
        <w:rPr>
          <w:rFonts w:ascii="Times New Roman" w:hAnsi="Times New Roman"/>
        </w:rPr>
      </w:pPr>
    </w:p>
    <w:p w:rsidR="00145B4F" w:rsidRDefault="00145B4F" w:rsidP="005427CA">
      <w:pPr>
        <w:shd w:val="clear" w:color="auto" w:fill="FFFFFF"/>
        <w:ind w:left="-426"/>
        <w:rPr>
          <w:rFonts w:ascii="Times New Roman" w:hAnsi="Times New Roman"/>
        </w:rPr>
      </w:pPr>
    </w:p>
    <w:p w:rsidR="00CE53E4" w:rsidRDefault="00145B4F" w:rsidP="008C5AB4">
      <w:pPr>
        <w:shd w:val="clear" w:color="auto" w:fill="FFFFFF"/>
        <w:ind w:left="-426"/>
        <w:rPr>
          <w:rFonts w:ascii="Times New Roman" w:hAnsi="Times New Roman"/>
        </w:rPr>
      </w:pPr>
      <w:r>
        <w:rPr>
          <w:rFonts w:ascii="Times New Roman" w:hAnsi="Times New Roman"/>
        </w:rPr>
        <w:t>For the purposes of this chapter and the analysis of the politics of evidence with regard to the domain of children and young people</w:t>
      </w:r>
      <w:r w:rsidR="00CD1CBB">
        <w:rPr>
          <w:rFonts w:ascii="Times New Roman" w:hAnsi="Times New Roman"/>
        </w:rPr>
        <w:t>,</w:t>
      </w:r>
      <w:r>
        <w:rPr>
          <w:rFonts w:ascii="Times New Roman" w:hAnsi="Times New Roman"/>
        </w:rPr>
        <w:t xml:space="preserve"> it is </w:t>
      </w:r>
      <w:r w:rsidR="00AC11BB">
        <w:rPr>
          <w:rFonts w:ascii="Times New Roman" w:hAnsi="Times New Roman"/>
        </w:rPr>
        <w:t xml:space="preserve">the </w:t>
      </w:r>
      <w:r>
        <w:rPr>
          <w:rFonts w:ascii="Times New Roman" w:hAnsi="Times New Roman"/>
        </w:rPr>
        <w:t>mechanisms</w:t>
      </w:r>
      <w:r w:rsidR="00CD1CBB">
        <w:rPr>
          <w:rFonts w:ascii="Times New Roman" w:hAnsi="Times New Roman"/>
        </w:rPr>
        <w:t xml:space="preserve"> in this framework</w:t>
      </w:r>
      <w:r>
        <w:rPr>
          <w:rFonts w:ascii="Times New Roman" w:hAnsi="Times New Roman"/>
        </w:rPr>
        <w:t xml:space="preserve"> that link agency of children and young people to context through shifting power dynamics</w:t>
      </w:r>
      <w:r w:rsidR="00CD1CBB">
        <w:rPr>
          <w:rFonts w:ascii="Times New Roman" w:hAnsi="Times New Roman"/>
        </w:rPr>
        <w:t>,</w:t>
      </w:r>
      <w:r>
        <w:rPr>
          <w:rFonts w:ascii="Times New Roman" w:hAnsi="Times New Roman"/>
        </w:rPr>
        <w:t xml:space="preserve"> that are particularly relevant.</w:t>
      </w:r>
      <w:r w:rsidR="00AC11BB">
        <w:rPr>
          <w:rFonts w:ascii="Times New Roman" w:hAnsi="Times New Roman"/>
        </w:rPr>
        <w:t xml:space="preserve"> I have identified five key mechanisms or strategies that I feel may be u</w:t>
      </w:r>
      <w:r w:rsidR="00CE53E4">
        <w:rPr>
          <w:rFonts w:ascii="Times New Roman" w:hAnsi="Times New Roman"/>
        </w:rPr>
        <w:t>seful to share with practitioners and researchers</w:t>
      </w:r>
      <w:r w:rsidR="00AC11BB">
        <w:rPr>
          <w:rFonts w:ascii="Times New Roman" w:hAnsi="Times New Roman"/>
        </w:rPr>
        <w:t xml:space="preserve"> who are thinking of involving children and young people in evaluation so that these could be considered in planning </w:t>
      </w:r>
      <w:r w:rsidR="00CE53E4">
        <w:rPr>
          <w:rFonts w:ascii="Times New Roman" w:hAnsi="Times New Roman"/>
        </w:rPr>
        <w:t>to help ensure that</w:t>
      </w:r>
      <w:r w:rsidR="00AC11BB">
        <w:rPr>
          <w:rFonts w:ascii="Times New Roman" w:hAnsi="Times New Roman"/>
        </w:rPr>
        <w:t xml:space="preserve"> evidence produced by young participants </w:t>
      </w:r>
      <w:r w:rsidR="00CE53E4">
        <w:rPr>
          <w:rFonts w:ascii="Times New Roman" w:hAnsi="Times New Roman"/>
        </w:rPr>
        <w:t>is listened to and potentially acted upon:</w:t>
      </w:r>
    </w:p>
    <w:p w:rsidR="00063612" w:rsidRPr="00063612" w:rsidRDefault="00CE53E4" w:rsidP="00063612">
      <w:pPr>
        <w:pStyle w:val="ListParagraph"/>
        <w:numPr>
          <w:ilvl w:val="0"/>
          <w:numId w:val="5"/>
        </w:numPr>
        <w:shd w:val="clear" w:color="auto" w:fill="FFFFFF"/>
        <w:rPr>
          <w:rFonts w:ascii="Times New Roman" w:hAnsi="Times New Roman"/>
        </w:rPr>
      </w:pPr>
      <w:r w:rsidRPr="00063612">
        <w:rPr>
          <w:rFonts w:ascii="Times New Roman" w:hAnsi="Times New Roman"/>
        </w:rPr>
        <w:t>Capa</w:t>
      </w:r>
      <w:r w:rsidR="00063612" w:rsidRPr="00063612">
        <w:rPr>
          <w:rFonts w:ascii="Times New Roman" w:hAnsi="Times New Roman"/>
        </w:rPr>
        <w:t>city building with evaluation participants</w:t>
      </w:r>
    </w:p>
    <w:p w:rsidR="00063612" w:rsidRPr="00063612" w:rsidRDefault="00063612" w:rsidP="00063612">
      <w:pPr>
        <w:pStyle w:val="ListParagraph"/>
        <w:numPr>
          <w:ilvl w:val="0"/>
          <w:numId w:val="5"/>
        </w:numPr>
        <w:shd w:val="clear" w:color="auto" w:fill="FFFFFF"/>
        <w:rPr>
          <w:rFonts w:ascii="Times New Roman" w:hAnsi="Times New Roman"/>
        </w:rPr>
      </w:pPr>
      <w:r w:rsidRPr="00063612">
        <w:rPr>
          <w:rFonts w:ascii="Times New Roman" w:hAnsi="Times New Roman"/>
        </w:rPr>
        <w:t>Creating and strengthening participatory spaces</w:t>
      </w:r>
    </w:p>
    <w:p w:rsidR="00063612" w:rsidRPr="00063612" w:rsidRDefault="00063612" w:rsidP="00063612">
      <w:pPr>
        <w:pStyle w:val="ListParagraph"/>
        <w:numPr>
          <w:ilvl w:val="0"/>
          <w:numId w:val="5"/>
        </w:numPr>
        <w:shd w:val="clear" w:color="auto" w:fill="FFFFFF"/>
        <w:rPr>
          <w:rFonts w:ascii="Times New Roman" w:hAnsi="Times New Roman"/>
        </w:rPr>
      </w:pPr>
      <w:r w:rsidRPr="00063612">
        <w:rPr>
          <w:rFonts w:ascii="Times New Roman" w:hAnsi="Times New Roman"/>
        </w:rPr>
        <w:t>Communicating and encouraging dialogue through different media</w:t>
      </w:r>
    </w:p>
    <w:p w:rsidR="00063612" w:rsidRPr="00063612" w:rsidRDefault="00063612" w:rsidP="00063612">
      <w:pPr>
        <w:pStyle w:val="ListParagraph"/>
        <w:numPr>
          <w:ilvl w:val="0"/>
          <w:numId w:val="5"/>
        </w:numPr>
        <w:shd w:val="clear" w:color="auto" w:fill="FFFFFF"/>
        <w:rPr>
          <w:rFonts w:ascii="Times New Roman" w:hAnsi="Times New Roman"/>
        </w:rPr>
      </w:pPr>
      <w:r w:rsidRPr="00063612">
        <w:rPr>
          <w:rFonts w:ascii="Times New Roman" w:hAnsi="Times New Roman"/>
        </w:rPr>
        <w:t>Identifying champions for children</w:t>
      </w:r>
    </w:p>
    <w:p w:rsidR="00CE53E4" w:rsidRPr="00063612" w:rsidRDefault="00063612" w:rsidP="00063612">
      <w:pPr>
        <w:pStyle w:val="ListParagraph"/>
        <w:numPr>
          <w:ilvl w:val="0"/>
          <w:numId w:val="5"/>
        </w:numPr>
        <w:shd w:val="clear" w:color="auto" w:fill="FFFFFF"/>
        <w:rPr>
          <w:rFonts w:ascii="Times New Roman" w:hAnsi="Times New Roman"/>
        </w:rPr>
      </w:pPr>
      <w:r w:rsidRPr="00063612">
        <w:rPr>
          <w:rFonts w:ascii="Times New Roman" w:hAnsi="Times New Roman"/>
        </w:rPr>
        <w:t>Examining commitment to change as a result of children’s participation.</w:t>
      </w:r>
    </w:p>
    <w:p w:rsidR="00CE53E4" w:rsidRDefault="00CE53E4" w:rsidP="00063612">
      <w:pPr>
        <w:shd w:val="clear" w:color="auto" w:fill="FFFFFF"/>
        <w:ind w:left="-426"/>
        <w:rPr>
          <w:rFonts w:ascii="Times New Roman" w:hAnsi="Times New Roman"/>
        </w:rPr>
      </w:pPr>
    </w:p>
    <w:p w:rsidR="00024995" w:rsidRDefault="00C83B71" w:rsidP="005427CA">
      <w:pPr>
        <w:shd w:val="clear" w:color="auto" w:fill="FFFFFF"/>
        <w:ind w:left="-426"/>
        <w:rPr>
          <w:rFonts w:ascii="Times New Roman" w:hAnsi="Times New Roman"/>
        </w:rPr>
      </w:pPr>
      <w:r>
        <w:rPr>
          <w:rFonts w:ascii="Times New Roman" w:hAnsi="Times New Roman"/>
        </w:rPr>
        <w:t>The first mechanism</w:t>
      </w:r>
      <w:r w:rsidR="00CE53E4">
        <w:rPr>
          <w:rFonts w:ascii="Times New Roman" w:hAnsi="Times New Roman"/>
        </w:rPr>
        <w:t xml:space="preserve"> relates to capacity building carried out for managers, commissioners and staff so that they become more aware of how children’s knowledge can infor</w:t>
      </w:r>
      <w:r w:rsidR="00024995">
        <w:rPr>
          <w:rFonts w:ascii="Times New Roman" w:hAnsi="Times New Roman"/>
        </w:rPr>
        <w:t>m their de</w:t>
      </w:r>
      <w:r w:rsidR="00CE53E4">
        <w:rPr>
          <w:rFonts w:ascii="Times New Roman" w:hAnsi="Times New Roman"/>
        </w:rPr>
        <w:t>cis</w:t>
      </w:r>
      <w:r w:rsidR="00024995">
        <w:rPr>
          <w:rFonts w:ascii="Times New Roman" w:hAnsi="Times New Roman"/>
        </w:rPr>
        <w:t>i</w:t>
      </w:r>
      <w:r w:rsidR="00CE53E4">
        <w:rPr>
          <w:rFonts w:ascii="Times New Roman" w:hAnsi="Times New Roman"/>
        </w:rPr>
        <w:t>on-making. This capacity building approach can also be taken for any participatory evaluation process so that there is a growing appreciation for the evidence from a more participatory approach that include</w:t>
      </w:r>
      <w:r w:rsidR="00CD1CBB">
        <w:rPr>
          <w:rFonts w:ascii="Times New Roman" w:hAnsi="Times New Roman"/>
        </w:rPr>
        <w:t>s,</w:t>
      </w:r>
      <w:r w:rsidR="00CE53E4">
        <w:rPr>
          <w:rFonts w:ascii="Times New Roman" w:hAnsi="Times New Roman"/>
        </w:rPr>
        <w:t xml:space="preserve"> for example</w:t>
      </w:r>
      <w:r w:rsidR="00CD1CBB">
        <w:rPr>
          <w:rFonts w:ascii="Times New Roman" w:hAnsi="Times New Roman"/>
        </w:rPr>
        <w:t>,</w:t>
      </w:r>
      <w:r w:rsidR="00CE53E4">
        <w:rPr>
          <w:rFonts w:ascii="Times New Roman" w:hAnsi="Times New Roman"/>
        </w:rPr>
        <w:t xml:space="preserve"> visual methods and the amplification of voice with marginalised p</w:t>
      </w:r>
      <w:r w:rsidR="00CD1CBB">
        <w:rPr>
          <w:rFonts w:ascii="Times New Roman" w:hAnsi="Times New Roman"/>
        </w:rPr>
        <w:t xml:space="preserve">eople in communities. </w:t>
      </w:r>
      <w:r w:rsidR="00DA2F1B">
        <w:rPr>
          <w:rFonts w:ascii="Times New Roman" w:hAnsi="Times New Roman"/>
        </w:rPr>
        <w:t>In Nepal staff piloted participatory visuals with girls and boys in communities, for example</w:t>
      </w:r>
      <w:r w:rsidR="0031746E">
        <w:rPr>
          <w:rFonts w:ascii="Times New Roman" w:hAnsi="Times New Roman"/>
        </w:rPr>
        <w:t>:</w:t>
      </w:r>
      <w:r w:rsidR="00DA2F1B">
        <w:rPr>
          <w:rFonts w:ascii="Times New Roman" w:hAnsi="Times New Roman"/>
        </w:rPr>
        <w:t xml:space="preserve"> developing matrices with indicators developed by children to compare and score different interventions that had been implemented in HICODEF’s community development programme; also drawing project cycles, for example of designing, building and evaluating water taps to show at what stage and how children had been involved. In the evaluation of Saying Power in Save the Children </w:t>
      </w:r>
      <w:r w:rsidR="00024995">
        <w:rPr>
          <w:rFonts w:ascii="Times New Roman" w:hAnsi="Times New Roman"/>
        </w:rPr>
        <w:t>evaluators trained young people to lead their own eva</w:t>
      </w:r>
      <w:r>
        <w:rPr>
          <w:rFonts w:ascii="Times New Roman" w:hAnsi="Times New Roman"/>
        </w:rPr>
        <w:t>luations with peers so that they</w:t>
      </w:r>
      <w:r w:rsidR="00024995">
        <w:rPr>
          <w:rFonts w:ascii="Times New Roman" w:hAnsi="Times New Roman"/>
        </w:rPr>
        <w:t xml:space="preserve"> could use their evidence to inform their projects and to influence policy and practice.</w:t>
      </w:r>
      <w:r w:rsidR="00DA2F1B" w:rsidRPr="00DA2F1B">
        <w:rPr>
          <w:rFonts w:ascii="Times New Roman" w:hAnsi="Times New Roman"/>
        </w:rPr>
        <w:t xml:space="preserve"> </w:t>
      </w:r>
      <w:r w:rsidR="00DA2F1B">
        <w:rPr>
          <w:rFonts w:ascii="Times New Roman" w:hAnsi="Times New Roman"/>
        </w:rPr>
        <w:t xml:space="preserve">Evaluators </w:t>
      </w:r>
      <w:r w:rsidR="0031746E">
        <w:rPr>
          <w:rFonts w:ascii="Times New Roman" w:hAnsi="Times New Roman"/>
        </w:rPr>
        <w:t xml:space="preserve">in Croydon </w:t>
      </w:r>
      <w:r w:rsidR="00DA2F1B">
        <w:rPr>
          <w:rFonts w:ascii="Times New Roman" w:hAnsi="Times New Roman"/>
        </w:rPr>
        <w:t>worked over a five-year period with a partnership boa</w:t>
      </w:r>
      <w:r w:rsidR="0031746E">
        <w:rPr>
          <w:rFonts w:ascii="Times New Roman" w:hAnsi="Times New Roman"/>
        </w:rPr>
        <w:t>rd of decision-makers</w:t>
      </w:r>
      <w:r w:rsidR="00DA2F1B">
        <w:rPr>
          <w:rFonts w:ascii="Times New Roman" w:hAnsi="Times New Roman"/>
        </w:rPr>
        <w:t xml:space="preserve"> to </w:t>
      </w:r>
      <w:r w:rsidR="0031746E">
        <w:rPr>
          <w:rFonts w:ascii="Times New Roman" w:hAnsi="Times New Roman"/>
        </w:rPr>
        <w:t>build their capacity to understand children’s visual evidence, convincing</w:t>
      </w:r>
      <w:r w:rsidR="00DA2F1B">
        <w:rPr>
          <w:rFonts w:ascii="Times New Roman" w:hAnsi="Times New Roman"/>
        </w:rPr>
        <w:t xml:space="preserve"> them of the rigour of participatory approaches and the value of children’s contributions.</w:t>
      </w:r>
    </w:p>
    <w:p w:rsidR="00024995" w:rsidRDefault="00024995" w:rsidP="005427CA">
      <w:pPr>
        <w:shd w:val="clear" w:color="auto" w:fill="FFFFFF"/>
        <w:ind w:left="-426"/>
        <w:rPr>
          <w:rFonts w:ascii="Times New Roman" w:hAnsi="Times New Roman"/>
        </w:rPr>
      </w:pPr>
    </w:p>
    <w:p w:rsidR="00E45DFF" w:rsidRDefault="00C83B71" w:rsidP="005427CA">
      <w:pPr>
        <w:shd w:val="clear" w:color="auto" w:fill="FFFFFF"/>
        <w:ind w:left="-426"/>
        <w:rPr>
          <w:rFonts w:ascii="Times New Roman" w:hAnsi="Times New Roman"/>
        </w:rPr>
      </w:pPr>
      <w:r>
        <w:rPr>
          <w:rFonts w:ascii="Times New Roman" w:hAnsi="Times New Roman"/>
        </w:rPr>
        <w:t>The second mechanism</w:t>
      </w:r>
      <w:r w:rsidR="00206A86">
        <w:rPr>
          <w:rFonts w:ascii="Times New Roman" w:hAnsi="Times New Roman"/>
        </w:rPr>
        <w:t xml:space="preserve"> relates to creating and strengthening participatory spaces as part of the evaluation process. This allows children and young people to interact with their peers, build confidence and engage in dialogue with adults. An example in Nepal was to work with the local village child club to provide girls and boys to analyse issues and work together to present their perspectives to adults in the village. </w:t>
      </w:r>
      <w:r w:rsidR="0031746E">
        <w:rPr>
          <w:rFonts w:ascii="Times New Roman" w:hAnsi="Times New Roman"/>
        </w:rPr>
        <w:t xml:space="preserve">In Saying Power young people and mentors attended residential sessions that were an important and fun space for young people to develop skills and plan their participatory evaluations with their peers. </w:t>
      </w:r>
      <w:r w:rsidR="00206A86">
        <w:rPr>
          <w:rFonts w:ascii="Times New Roman" w:hAnsi="Times New Roman"/>
        </w:rPr>
        <w:t xml:space="preserve">Another was to provide space in the form of ‘networking lunches’ for service providers to interact informally and talk about the participatory evaluation processes with children across the nineteen funded projects in </w:t>
      </w:r>
      <w:r w:rsidR="005C03D3">
        <w:rPr>
          <w:rFonts w:ascii="Times New Roman" w:hAnsi="Times New Roman"/>
        </w:rPr>
        <w:t>Croydon. In these lunches</w:t>
      </w:r>
      <w:r>
        <w:rPr>
          <w:rFonts w:ascii="Times New Roman" w:hAnsi="Times New Roman"/>
        </w:rPr>
        <w:t>, some structure was</w:t>
      </w:r>
      <w:r w:rsidR="005C03D3">
        <w:rPr>
          <w:rFonts w:ascii="Times New Roman" w:hAnsi="Times New Roman"/>
        </w:rPr>
        <w:t xml:space="preserve"> introduced in order to share successful strategies for involving children in a more meaningful way in ongoing programming and monitoring and evaluation.</w:t>
      </w:r>
    </w:p>
    <w:p w:rsidR="00E45DFF" w:rsidRDefault="00E45DFF" w:rsidP="005427CA">
      <w:pPr>
        <w:shd w:val="clear" w:color="auto" w:fill="FFFFFF"/>
        <w:ind w:left="-426"/>
        <w:rPr>
          <w:rFonts w:ascii="Times New Roman" w:hAnsi="Times New Roman"/>
        </w:rPr>
      </w:pPr>
    </w:p>
    <w:p w:rsidR="00E45DFF" w:rsidRDefault="00C83B71" w:rsidP="005427CA">
      <w:pPr>
        <w:shd w:val="clear" w:color="auto" w:fill="FFFFFF"/>
        <w:ind w:left="-426"/>
        <w:rPr>
          <w:rFonts w:ascii="Times New Roman" w:hAnsi="Times New Roman"/>
        </w:rPr>
      </w:pPr>
      <w:r>
        <w:rPr>
          <w:rFonts w:ascii="Times New Roman" w:hAnsi="Times New Roman"/>
        </w:rPr>
        <w:t>The third mechanism</w:t>
      </w:r>
      <w:r w:rsidR="00E45DFF">
        <w:rPr>
          <w:rFonts w:ascii="Times New Roman" w:hAnsi="Times New Roman"/>
        </w:rPr>
        <w:t xml:space="preserve"> is to use different forms of media to communicate issues arising in evaluation and to encourage dialogue between participants, therefore helping to shift perceptions and power dynamics. </w:t>
      </w:r>
      <w:r w:rsidR="0031746E">
        <w:rPr>
          <w:rFonts w:ascii="Times New Roman" w:hAnsi="Times New Roman"/>
        </w:rPr>
        <w:t xml:space="preserve">Children in Nepal communicated with adults using visuals that they had created with researchers, such as environmental mapping, preference ranking for their different household tasks and diaries that showed how much time girls and boys work and go to school. </w:t>
      </w:r>
      <w:r w:rsidR="00E45DFF">
        <w:rPr>
          <w:rFonts w:ascii="Times New Roman" w:hAnsi="Times New Roman"/>
        </w:rPr>
        <w:t>In the Saying Power programme in Save the Children attitudes towards young people’s evidence and roles in policy and practice grew as young people were encouraged to use drama, role-play, quizzes and visual evidence from their own peer evaluations to engage in dialogue with decision-makers. Children from some of the projects in Croydon were also encouraged to communicate messages to the members of the partnership board in media they felt comfortable with such as through pictures, video and rap songs.</w:t>
      </w:r>
    </w:p>
    <w:p w:rsidR="00E45DFF" w:rsidRDefault="00E45DFF" w:rsidP="005427CA">
      <w:pPr>
        <w:shd w:val="clear" w:color="auto" w:fill="FFFFFF"/>
        <w:ind w:left="-426"/>
        <w:rPr>
          <w:rFonts w:ascii="Times New Roman" w:hAnsi="Times New Roman"/>
        </w:rPr>
      </w:pPr>
    </w:p>
    <w:p w:rsidR="00B700FB" w:rsidRDefault="00C83B71" w:rsidP="00940606">
      <w:pPr>
        <w:shd w:val="clear" w:color="auto" w:fill="FFFFFF"/>
        <w:ind w:left="-426"/>
        <w:rPr>
          <w:rFonts w:ascii="Times New Roman" w:hAnsi="Times New Roman"/>
        </w:rPr>
      </w:pPr>
      <w:r>
        <w:rPr>
          <w:rFonts w:ascii="Times New Roman" w:hAnsi="Times New Roman"/>
        </w:rPr>
        <w:t>The fourth mechanism</w:t>
      </w:r>
      <w:r w:rsidR="00E45DFF">
        <w:rPr>
          <w:rFonts w:ascii="Times New Roman" w:hAnsi="Times New Roman"/>
        </w:rPr>
        <w:t xml:space="preserve"> relates to identifying ‘champions for children’</w:t>
      </w:r>
      <w:r>
        <w:rPr>
          <w:rFonts w:ascii="Times New Roman" w:hAnsi="Times New Roman"/>
        </w:rPr>
        <w:t>,</w:t>
      </w:r>
      <w:r w:rsidR="00E45DFF">
        <w:rPr>
          <w:rFonts w:ascii="Times New Roman" w:hAnsi="Times New Roman"/>
        </w:rPr>
        <w:t xml:space="preserve"> who can be either children or adults</w:t>
      </w:r>
      <w:r>
        <w:rPr>
          <w:rFonts w:ascii="Times New Roman" w:hAnsi="Times New Roman"/>
        </w:rPr>
        <w:t>,</w:t>
      </w:r>
      <w:r w:rsidR="00E45DFF">
        <w:rPr>
          <w:rFonts w:ascii="Times New Roman" w:hAnsi="Times New Roman"/>
        </w:rPr>
        <w:t xml:space="preserve"> who can motivate and inspire others to value the contributions of children and young people. </w:t>
      </w:r>
      <w:r w:rsidR="00B700FB">
        <w:rPr>
          <w:rFonts w:ascii="Times New Roman" w:hAnsi="Times New Roman"/>
        </w:rPr>
        <w:t>In Nepal, a young boy championed children’s evidence taking up the role of organizing peers and helping to encourage them to present evidence to adults in the village. He is now a local community journalist and still an activist. Adults in this particular village still listen to and value the perspectives of children from the child club – as previously mentioned, not the case necessarily in other villages revisited. Mentors in Saying Power championed childre</w:t>
      </w:r>
      <w:r w:rsidR="00940606">
        <w:rPr>
          <w:rFonts w:ascii="Times New Roman" w:hAnsi="Times New Roman"/>
        </w:rPr>
        <w:t>n’s knowledge, supporting young people when they requested help in running their peer projects on a range of issues of inclusion. In Croydon, t</w:t>
      </w:r>
      <w:r w:rsidR="00E45DFF">
        <w:rPr>
          <w:rFonts w:ascii="Times New Roman" w:hAnsi="Times New Roman"/>
        </w:rPr>
        <w:t>he vol</w:t>
      </w:r>
      <w:r w:rsidR="00940606">
        <w:rPr>
          <w:rFonts w:ascii="Times New Roman" w:hAnsi="Times New Roman"/>
        </w:rPr>
        <w:t>untary sector manager</w:t>
      </w:r>
      <w:r w:rsidR="00E45DFF">
        <w:rPr>
          <w:rFonts w:ascii="Times New Roman" w:hAnsi="Times New Roman"/>
        </w:rPr>
        <w:t xml:space="preserve"> managed to convince others on the partnership board to embark on participatory processes with children and allowed space and time for evaluators to set up an ongoing process to build capacity amongst adults who were receiving the evidence from the evaluation. </w:t>
      </w:r>
    </w:p>
    <w:p w:rsidR="00E45DFF" w:rsidRDefault="00E45DFF" w:rsidP="005427CA">
      <w:pPr>
        <w:shd w:val="clear" w:color="auto" w:fill="FFFFFF"/>
        <w:ind w:left="-426"/>
        <w:rPr>
          <w:rFonts w:ascii="Times New Roman" w:hAnsi="Times New Roman"/>
        </w:rPr>
      </w:pPr>
    </w:p>
    <w:p w:rsidR="00BA5C23" w:rsidRDefault="00C83B71" w:rsidP="005427CA">
      <w:pPr>
        <w:shd w:val="clear" w:color="auto" w:fill="FFFFFF"/>
        <w:ind w:left="-426"/>
        <w:rPr>
          <w:rFonts w:ascii="Times New Roman" w:hAnsi="Times New Roman"/>
        </w:rPr>
      </w:pPr>
      <w:r>
        <w:rPr>
          <w:rFonts w:ascii="Times New Roman" w:hAnsi="Times New Roman"/>
        </w:rPr>
        <w:t>The fifth mechanism</w:t>
      </w:r>
      <w:r w:rsidR="00E45DFF">
        <w:rPr>
          <w:rFonts w:ascii="Times New Roman" w:hAnsi="Times New Roman"/>
        </w:rPr>
        <w:t xml:space="preserve"> is </w:t>
      </w:r>
      <w:r w:rsidR="001676CF">
        <w:rPr>
          <w:rFonts w:ascii="Times New Roman" w:hAnsi="Times New Roman"/>
        </w:rPr>
        <w:t xml:space="preserve">about examining the commitment to change before embarking on the evaluation process. It is important to understand the expectations of participants with regard to the politics of evidence and how the evaluation fits with broader theories of </w:t>
      </w:r>
      <w:r w:rsidR="00940606">
        <w:rPr>
          <w:rFonts w:ascii="Times New Roman" w:hAnsi="Times New Roman"/>
        </w:rPr>
        <w:t>change</w:t>
      </w:r>
      <w:r w:rsidR="001676CF">
        <w:rPr>
          <w:rFonts w:ascii="Times New Roman" w:hAnsi="Times New Roman"/>
        </w:rPr>
        <w:t xml:space="preserve">. </w:t>
      </w:r>
      <w:r w:rsidR="00940606">
        <w:rPr>
          <w:rFonts w:ascii="Times New Roman" w:hAnsi="Times New Roman"/>
        </w:rPr>
        <w:t xml:space="preserve">This also includes consideration of whether organisations have the flexibility to allocate resources and take decisions based on children’s evidence. </w:t>
      </w:r>
      <w:r w:rsidR="001676CF">
        <w:rPr>
          <w:rFonts w:ascii="Times New Roman" w:hAnsi="Times New Roman"/>
        </w:rPr>
        <w:t>This can help to plan appropriate evaluation processes th</w:t>
      </w:r>
      <w:r>
        <w:rPr>
          <w:rFonts w:ascii="Times New Roman" w:hAnsi="Times New Roman"/>
        </w:rPr>
        <w:t>at include mechanisms to help</w:t>
      </w:r>
      <w:r w:rsidR="001676CF">
        <w:rPr>
          <w:rFonts w:ascii="Times New Roman" w:hAnsi="Times New Roman"/>
        </w:rPr>
        <w:t xml:space="preserve"> shift power dynamics and perceptions towards the value of children and young people’s roles and their evidence.</w:t>
      </w:r>
      <w:r w:rsidR="00E45DFF">
        <w:rPr>
          <w:rFonts w:ascii="Times New Roman" w:hAnsi="Times New Roman"/>
        </w:rPr>
        <w:t xml:space="preserve"> </w:t>
      </w:r>
      <w:r w:rsidR="00940606">
        <w:rPr>
          <w:rFonts w:ascii="Times New Roman" w:hAnsi="Times New Roman"/>
        </w:rPr>
        <w:t xml:space="preserve">The ongoing dedication of staff, for example Nepali researchers, Save the Children mentors and service providers in Croydon, pays testament to the commitment on the ground to children and young people’s participation. Even during times of conflict during Maoist insurgency, Nepali researchers and staff of HICODEF continued to listen to, act upon children’s perspectives and incorporate their right to be listened to into community development interventions. There was continued commitment to continuing the Saying Power programme into a second phase on the basis of the evaluation including the young people’s evidence and evaluation of their peer programmes. </w:t>
      </w:r>
      <w:r w:rsidR="00BA5C23">
        <w:rPr>
          <w:rFonts w:ascii="Times New Roman" w:hAnsi="Times New Roman"/>
        </w:rPr>
        <w:t>In Croydon the evaluator contract was renewed on an annual basis over a five year period as it took time to convince decision-makers of the value of children’s qualitative evidence</w:t>
      </w:r>
      <w:r>
        <w:rPr>
          <w:rFonts w:ascii="Times New Roman" w:hAnsi="Times New Roman"/>
        </w:rPr>
        <w:t>,</w:t>
      </w:r>
      <w:r w:rsidR="00BA5C23">
        <w:rPr>
          <w:rFonts w:ascii="Times New Roman" w:hAnsi="Times New Roman"/>
        </w:rPr>
        <w:t xml:space="preserve"> as opposed to </w:t>
      </w:r>
      <w:r>
        <w:rPr>
          <w:rFonts w:ascii="Times New Roman" w:hAnsi="Times New Roman"/>
        </w:rPr>
        <w:t>relying solely on</w:t>
      </w:r>
      <w:r w:rsidR="00BA5C23">
        <w:rPr>
          <w:rFonts w:ascii="Times New Roman" w:hAnsi="Times New Roman"/>
        </w:rPr>
        <w:t xml:space="preserve"> quantitative evidence</w:t>
      </w:r>
      <w:r>
        <w:rPr>
          <w:rFonts w:ascii="Times New Roman" w:hAnsi="Times New Roman"/>
        </w:rPr>
        <w:t>, especially</w:t>
      </w:r>
      <w:r w:rsidR="00BA5C23">
        <w:rPr>
          <w:rFonts w:ascii="Times New Roman" w:hAnsi="Times New Roman"/>
        </w:rPr>
        <w:t xml:space="preserve"> government based services were expected to provide. </w:t>
      </w:r>
    </w:p>
    <w:p w:rsidR="00BA5C23" w:rsidRDefault="00BA5C23" w:rsidP="005427CA">
      <w:pPr>
        <w:shd w:val="clear" w:color="auto" w:fill="FFFFFF"/>
        <w:ind w:left="-426"/>
        <w:rPr>
          <w:rFonts w:ascii="Times New Roman" w:hAnsi="Times New Roman"/>
        </w:rPr>
      </w:pPr>
    </w:p>
    <w:p w:rsidR="005427CA" w:rsidRDefault="00BA5C23" w:rsidP="005427CA">
      <w:pPr>
        <w:shd w:val="clear" w:color="auto" w:fill="FFFFFF"/>
        <w:ind w:left="-426"/>
        <w:rPr>
          <w:rFonts w:ascii="Helvetica Neue" w:hAnsi="Helvetica Neue"/>
          <w:color w:val="000000"/>
          <w:sz w:val="26"/>
          <w:szCs w:val="26"/>
          <w:shd w:val="clear" w:color="auto" w:fill="FFFFFF"/>
        </w:rPr>
      </w:pPr>
      <w:r>
        <w:rPr>
          <w:rFonts w:ascii="Times New Roman" w:hAnsi="Times New Roman"/>
        </w:rPr>
        <w:t xml:space="preserve">The way in which all of these mechanisms may translate into practice depends on the local context: their development depends on </w:t>
      </w:r>
      <w:r w:rsidR="00383DA5">
        <w:rPr>
          <w:rFonts w:ascii="Times New Roman" w:hAnsi="Times New Roman"/>
        </w:rPr>
        <w:t xml:space="preserve">an analysis of existing power dynamics and relationships between children and adults. The capacity and commitment that is present at the beginning of an evaluation process may need to be built upon to address preconceptions about the roles of children and young people and confront </w:t>
      </w:r>
      <w:r w:rsidR="00D35884">
        <w:rPr>
          <w:rFonts w:ascii="Times New Roman" w:hAnsi="Times New Roman"/>
        </w:rPr>
        <w:t>resistance to valuing them as agents of change able to generate valuable evidence.</w:t>
      </w:r>
      <w:r>
        <w:rPr>
          <w:rFonts w:ascii="Times New Roman" w:hAnsi="Times New Roman"/>
        </w:rPr>
        <w:t xml:space="preserve">  </w:t>
      </w:r>
    </w:p>
    <w:p w:rsidR="004B1628" w:rsidRDefault="004B1628" w:rsidP="005427CA">
      <w:pPr>
        <w:shd w:val="clear" w:color="auto" w:fill="FFFFFF"/>
        <w:ind w:left="-426"/>
        <w:rPr>
          <w:rFonts w:ascii="Helvetica Neue" w:hAnsi="Helvetica Neue"/>
          <w:color w:val="000000"/>
          <w:sz w:val="26"/>
          <w:szCs w:val="26"/>
          <w:shd w:val="clear" w:color="auto" w:fill="FFFFFF"/>
        </w:rPr>
      </w:pPr>
    </w:p>
    <w:p w:rsidR="005427CA" w:rsidRDefault="005427CA" w:rsidP="005427CA">
      <w:pPr>
        <w:shd w:val="clear" w:color="auto" w:fill="FFFFFF"/>
        <w:ind w:left="-426"/>
        <w:rPr>
          <w:rFonts w:ascii="Helvetica Neue" w:hAnsi="Helvetica Neue"/>
          <w:color w:val="000000"/>
          <w:sz w:val="26"/>
          <w:szCs w:val="26"/>
          <w:shd w:val="clear" w:color="auto" w:fill="FFFFFF"/>
        </w:rPr>
      </w:pPr>
    </w:p>
    <w:p w:rsidR="005427CA" w:rsidRPr="00E00D3A" w:rsidRDefault="00E00D3A" w:rsidP="005427CA">
      <w:pPr>
        <w:shd w:val="clear" w:color="auto" w:fill="FFFFFF"/>
        <w:ind w:left="-426"/>
        <w:rPr>
          <w:rFonts w:ascii="Helvetica Neue" w:hAnsi="Helvetica Neue"/>
          <w:b/>
          <w:color w:val="000000"/>
          <w:sz w:val="26"/>
          <w:szCs w:val="26"/>
          <w:shd w:val="clear" w:color="auto" w:fill="FFFFFF"/>
        </w:rPr>
      </w:pPr>
      <w:r w:rsidRPr="00E00D3A">
        <w:rPr>
          <w:rFonts w:ascii="Helvetica Neue" w:hAnsi="Helvetica Neue"/>
          <w:b/>
          <w:color w:val="000000"/>
          <w:sz w:val="26"/>
          <w:szCs w:val="26"/>
          <w:shd w:val="clear" w:color="auto" w:fill="FFFFFF"/>
        </w:rPr>
        <w:t>Conclusions</w:t>
      </w:r>
      <w:r w:rsidR="004B1628">
        <w:rPr>
          <w:rFonts w:ascii="Helvetica Neue" w:hAnsi="Helvetica Neue"/>
          <w:b/>
          <w:color w:val="000000"/>
          <w:sz w:val="26"/>
          <w:szCs w:val="26"/>
          <w:shd w:val="clear" w:color="auto" w:fill="FFFFFF"/>
        </w:rPr>
        <w:t>: shifting</w:t>
      </w:r>
      <w:r w:rsidR="00AD502C">
        <w:rPr>
          <w:rFonts w:ascii="Helvetica Neue" w:hAnsi="Helvetica Neue"/>
          <w:b/>
          <w:color w:val="000000"/>
          <w:sz w:val="26"/>
          <w:szCs w:val="26"/>
          <w:shd w:val="clear" w:color="auto" w:fill="FFFFFF"/>
        </w:rPr>
        <w:t xml:space="preserve"> power dynamics</w:t>
      </w:r>
    </w:p>
    <w:p w:rsidR="00501FC0" w:rsidRDefault="00320948" w:rsidP="00320948">
      <w:pPr>
        <w:shd w:val="clear" w:color="auto" w:fill="FFFFFF"/>
        <w:ind w:hanging="360"/>
        <w:rPr>
          <w:rFonts w:ascii="Helvetica Neue" w:hAnsi="Helvetica Neue"/>
          <w:color w:val="000000"/>
          <w:shd w:val="clear" w:color="auto" w:fill="FFFFFF"/>
          <w:lang w:val="en-GB"/>
        </w:rPr>
      </w:pPr>
      <w:r w:rsidRPr="00320948">
        <w:rPr>
          <w:rFonts w:ascii="Times New Roman" w:hAnsi="Times New Roman"/>
          <w:color w:val="000000"/>
          <w:sz w:val="14"/>
          <w:szCs w:val="14"/>
          <w:shd w:val="clear" w:color="auto" w:fill="FFFFFF"/>
        </w:rPr>
        <w:t>       </w:t>
      </w:r>
    </w:p>
    <w:p w:rsidR="00AD502C" w:rsidRDefault="00501FC0" w:rsidP="00501FC0">
      <w:pPr>
        <w:shd w:val="clear" w:color="auto" w:fill="FFFFFF"/>
        <w:ind w:left="-426"/>
        <w:rPr>
          <w:rFonts w:ascii="Times New Roman" w:hAnsi="Times New Roman"/>
        </w:rPr>
      </w:pPr>
      <w:r>
        <w:rPr>
          <w:rFonts w:ascii="Times New Roman" w:hAnsi="Times New Roman"/>
        </w:rPr>
        <w:t xml:space="preserve">In this chapter I have presented evidence from three participatory evaluations revisited to show how mechanisms to shift power dynamics can help decision-makers to value children and young people’s evidence and to result in transformational change. Responses to take into account a child’s right to participate in decisions affecting their lives has unfortunately all too often resulted in processes that are tokenistic and have only served to tick the boxes that require evidence that children’s voices and perspectives have been gathered as part of evaluation processes. Whether their evidence is then listened to and acted </w:t>
      </w:r>
      <w:r w:rsidR="00857AC1">
        <w:rPr>
          <w:rFonts w:ascii="Times New Roman" w:hAnsi="Times New Roman"/>
        </w:rPr>
        <w:t>upon depends on</w:t>
      </w:r>
      <w:r>
        <w:rPr>
          <w:rFonts w:ascii="Times New Roman" w:hAnsi="Times New Roman"/>
        </w:rPr>
        <w:t xml:space="preserve"> </w:t>
      </w:r>
      <w:r w:rsidR="00857AC1">
        <w:rPr>
          <w:rFonts w:ascii="Times New Roman" w:hAnsi="Times New Roman"/>
        </w:rPr>
        <w:t xml:space="preserve">incorporating </w:t>
      </w:r>
      <w:r>
        <w:rPr>
          <w:rFonts w:ascii="Times New Roman" w:hAnsi="Times New Roman"/>
        </w:rPr>
        <w:t xml:space="preserve">processes of </w:t>
      </w:r>
      <w:r w:rsidR="00857AC1">
        <w:rPr>
          <w:rFonts w:ascii="Times New Roman" w:hAnsi="Times New Roman"/>
        </w:rPr>
        <w:t xml:space="preserve">building capacity, commitment, and spaces for communication and dialogue into the evaluation and identifying champions for children. These mechanisms fit with recent discourses on participatory processes and child rights, such as </w:t>
      </w:r>
      <w:r w:rsidR="006E026A">
        <w:rPr>
          <w:rFonts w:ascii="Times New Roman" w:hAnsi="Times New Roman"/>
        </w:rPr>
        <w:t>encouraging a greater emphasis on listening to children, creation of participatory spaces and dialogue (for example Percy-Smith 2006, Lundy 2007, Mannion 2010). Actively engaging in dialogue between service and research users including children and young people and decision-makers can help us to understand complexity and get services right for children (</w:t>
      </w:r>
      <w:r w:rsidR="00AD502C">
        <w:rPr>
          <w:rFonts w:ascii="Times New Roman" w:hAnsi="Times New Roman"/>
        </w:rPr>
        <w:t>as also suggested by Morton 2014).</w:t>
      </w:r>
    </w:p>
    <w:p w:rsidR="00940606" w:rsidRDefault="00940606" w:rsidP="00501FC0">
      <w:pPr>
        <w:shd w:val="clear" w:color="auto" w:fill="FFFFFF"/>
        <w:ind w:left="-426"/>
        <w:rPr>
          <w:rFonts w:ascii="Times New Roman" w:hAnsi="Times New Roman"/>
        </w:rPr>
      </w:pPr>
    </w:p>
    <w:p w:rsidR="001D3595" w:rsidRDefault="00940606" w:rsidP="004B1628">
      <w:pPr>
        <w:shd w:val="clear" w:color="auto" w:fill="FFFFFF"/>
        <w:ind w:left="-426"/>
        <w:rPr>
          <w:rFonts w:ascii="Times New Roman" w:hAnsi="Times New Roman"/>
        </w:rPr>
      </w:pPr>
      <w:r>
        <w:rPr>
          <w:rFonts w:ascii="Times New Roman" w:hAnsi="Times New Roman"/>
        </w:rPr>
        <w:t xml:space="preserve">Moving forward on </w:t>
      </w:r>
      <w:r w:rsidR="001D3595">
        <w:rPr>
          <w:rFonts w:ascii="Times New Roman" w:hAnsi="Times New Roman"/>
        </w:rPr>
        <w:t>children and young people’s participation means moving beyond a token recognition of their voices to a more fundamental shift in attitude</w:t>
      </w:r>
      <w:r w:rsidR="000D5416">
        <w:rPr>
          <w:rFonts w:ascii="Times New Roman" w:hAnsi="Times New Roman"/>
        </w:rPr>
        <w:t>s</w:t>
      </w:r>
      <w:r w:rsidR="001D3595">
        <w:rPr>
          <w:rFonts w:ascii="Times New Roman" w:hAnsi="Times New Roman"/>
        </w:rPr>
        <w:t xml:space="preserve"> to</w:t>
      </w:r>
      <w:r w:rsidR="000D5416">
        <w:rPr>
          <w:rFonts w:ascii="Times New Roman" w:hAnsi="Times New Roman"/>
        </w:rPr>
        <w:t xml:space="preserve">wards their knowledge and </w:t>
      </w:r>
      <w:r w:rsidR="001D3595">
        <w:rPr>
          <w:rFonts w:ascii="Times New Roman" w:hAnsi="Times New Roman"/>
        </w:rPr>
        <w:t>evidence from participatory processes that engage them in a meaningful way. Shifting local power dynamics including between children and adults</w:t>
      </w:r>
      <w:r w:rsidR="000D5416">
        <w:rPr>
          <w:rFonts w:ascii="Times New Roman" w:hAnsi="Times New Roman"/>
        </w:rPr>
        <w:t>,</w:t>
      </w:r>
      <w:r w:rsidR="001D3595">
        <w:rPr>
          <w:rFonts w:ascii="Times New Roman" w:hAnsi="Times New Roman"/>
        </w:rPr>
        <w:t xml:space="preserve"> will only happen when there is an acceptance that children and young people’s perspectives matter. Simply gathering their voices is not enough: mechanisms that shift power and build confidence in children’s knowledge need to engage adults in positions of power in dialogue. </w:t>
      </w:r>
      <w:r w:rsidR="000D5416">
        <w:rPr>
          <w:rFonts w:ascii="Times New Roman" w:hAnsi="Times New Roman"/>
        </w:rPr>
        <w:t>Listening to children and young people and c</w:t>
      </w:r>
      <w:r w:rsidR="004B1628">
        <w:rPr>
          <w:rFonts w:ascii="Times New Roman" w:hAnsi="Times New Roman"/>
        </w:rPr>
        <w:t>o-constructing knowledge can inform transformational change at individual, organisational and societal levels. Greater commitment to creating</w:t>
      </w:r>
      <w:r w:rsidR="001D3595">
        <w:rPr>
          <w:rFonts w:ascii="Times New Roman" w:hAnsi="Times New Roman"/>
        </w:rPr>
        <w:t xml:space="preserve"> conditions where children and young people can claim their participation rights </w:t>
      </w:r>
      <w:r w:rsidR="004B1628">
        <w:rPr>
          <w:rFonts w:ascii="Times New Roman" w:hAnsi="Times New Roman"/>
        </w:rPr>
        <w:t xml:space="preserve">therefore </w:t>
      </w:r>
      <w:r w:rsidR="001D3595">
        <w:rPr>
          <w:rFonts w:ascii="Times New Roman" w:hAnsi="Times New Roman"/>
        </w:rPr>
        <w:t>includes respecting children as agents of change</w:t>
      </w:r>
      <w:r w:rsidR="004B1628">
        <w:rPr>
          <w:rFonts w:ascii="Times New Roman" w:hAnsi="Times New Roman"/>
        </w:rPr>
        <w:t xml:space="preserve"> and p</w:t>
      </w:r>
      <w:r w:rsidR="000D5416">
        <w:rPr>
          <w:rFonts w:ascii="Times New Roman" w:hAnsi="Times New Roman"/>
        </w:rPr>
        <w:t>lacing them at the centre of de</w:t>
      </w:r>
      <w:r w:rsidR="004B1628">
        <w:rPr>
          <w:rFonts w:ascii="Times New Roman" w:hAnsi="Times New Roman"/>
        </w:rPr>
        <w:t>cis</w:t>
      </w:r>
      <w:r w:rsidR="000D5416">
        <w:rPr>
          <w:rFonts w:ascii="Times New Roman" w:hAnsi="Times New Roman"/>
        </w:rPr>
        <w:t>i</w:t>
      </w:r>
      <w:r w:rsidR="004B1628">
        <w:rPr>
          <w:rFonts w:ascii="Times New Roman" w:hAnsi="Times New Roman"/>
        </w:rPr>
        <w:t>ons that affect their lives</w:t>
      </w:r>
      <w:r w:rsidR="001D3595">
        <w:rPr>
          <w:rFonts w:ascii="Times New Roman" w:hAnsi="Times New Roman"/>
        </w:rPr>
        <w:t xml:space="preserve">. </w:t>
      </w:r>
    </w:p>
    <w:p w:rsidR="004B1628" w:rsidRDefault="004B1628" w:rsidP="00501FC0">
      <w:pPr>
        <w:shd w:val="clear" w:color="auto" w:fill="FFFFFF"/>
        <w:ind w:left="-426"/>
        <w:rPr>
          <w:rFonts w:ascii="Times New Roman" w:hAnsi="Times New Roman"/>
        </w:rPr>
      </w:pPr>
    </w:p>
    <w:p w:rsidR="001D3595" w:rsidRDefault="001D3595" w:rsidP="00501FC0">
      <w:pPr>
        <w:shd w:val="clear" w:color="auto" w:fill="FFFFFF"/>
        <w:ind w:left="-426"/>
        <w:rPr>
          <w:rFonts w:ascii="Times New Roman" w:hAnsi="Times New Roman"/>
        </w:rPr>
      </w:pPr>
    </w:p>
    <w:p w:rsidR="00AD502C" w:rsidRDefault="00AD502C" w:rsidP="00501FC0">
      <w:pPr>
        <w:shd w:val="clear" w:color="auto" w:fill="FFFFFF"/>
        <w:ind w:left="-426"/>
        <w:rPr>
          <w:rFonts w:ascii="Helvetica Neue" w:hAnsi="Helvetica Neue"/>
          <w:b/>
          <w:color w:val="000000"/>
          <w:sz w:val="26"/>
          <w:szCs w:val="26"/>
          <w:shd w:val="clear" w:color="auto" w:fill="FFFFFF"/>
        </w:rPr>
      </w:pPr>
      <w:r>
        <w:rPr>
          <w:rFonts w:ascii="Helvetica Neue" w:hAnsi="Helvetica Neue"/>
          <w:b/>
          <w:color w:val="000000"/>
          <w:sz w:val="26"/>
          <w:szCs w:val="26"/>
          <w:shd w:val="clear" w:color="auto" w:fill="FFFFFF"/>
        </w:rPr>
        <w:t>References</w:t>
      </w:r>
    </w:p>
    <w:p w:rsidR="00AD502C" w:rsidRDefault="00AD502C" w:rsidP="00501FC0">
      <w:pPr>
        <w:shd w:val="clear" w:color="auto" w:fill="FFFFFF"/>
        <w:ind w:left="-426"/>
        <w:rPr>
          <w:rFonts w:ascii="Helvetica Neue" w:hAnsi="Helvetica Neue"/>
          <w:b/>
          <w:color w:val="000000"/>
          <w:sz w:val="26"/>
          <w:szCs w:val="26"/>
          <w:shd w:val="clear" w:color="auto" w:fill="FFFFFF"/>
        </w:rPr>
      </w:pPr>
    </w:p>
    <w:p w:rsidR="00AD502C" w:rsidRDefault="00AD502C" w:rsidP="00AD5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olor w:val="000000"/>
        </w:rPr>
      </w:pPr>
      <w:r>
        <w:rPr>
          <w:rFonts w:ascii="Times New Roman" w:hAnsi="Times New Roman"/>
          <w:color w:val="000000"/>
        </w:rPr>
        <w:t xml:space="preserve">Bartlett, S. (2001) ‘Children and Development Assistance: The need to re-orientate priorities and programmes’, </w:t>
      </w:r>
      <w:r>
        <w:rPr>
          <w:rFonts w:ascii="Times New Roman" w:hAnsi="Times New Roman"/>
          <w:i/>
          <w:iCs/>
          <w:color w:val="000000"/>
        </w:rPr>
        <w:t xml:space="preserve">Development in Practice, </w:t>
      </w:r>
      <w:r>
        <w:rPr>
          <w:rFonts w:ascii="Times New Roman" w:hAnsi="Times New Roman"/>
          <w:color w:val="000000"/>
        </w:rPr>
        <w:t>Vol. 11, No. 1, Feb. 2001, pp. 62-72</w:t>
      </w:r>
    </w:p>
    <w:p w:rsidR="00AD502C" w:rsidRDefault="00AD502C" w:rsidP="00AD5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olor w:val="000000"/>
        </w:rPr>
      </w:pPr>
    </w:p>
    <w:p w:rsidR="00AD502C" w:rsidRDefault="00AD502C" w:rsidP="00AD5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olor w:val="000000"/>
        </w:rPr>
      </w:pPr>
      <w:r>
        <w:rPr>
          <w:rFonts w:ascii="Times New Roman" w:hAnsi="Times New Roman"/>
          <w:color w:val="000000"/>
        </w:rPr>
        <w:t xml:space="preserve">Bartlett, S. (2005) ‘Good Governance: Making age part of the equation – an introduction’, </w:t>
      </w:r>
      <w:r>
        <w:rPr>
          <w:rFonts w:ascii="Times New Roman" w:hAnsi="Times New Roman"/>
          <w:i/>
          <w:iCs/>
          <w:color w:val="000000"/>
        </w:rPr>
        <w:t xml:space="preserve">Children, Youth and Environments, </w:t>
      </w:r>
      <w:r>
        <w:rPr>
          <w:rFonts w:ascii="Times New Roman" w:hAnsi="Times New Roman"/>
          <w:color w:val="000000"/>
        </w:rPr>
        <w:t>Vol. 15 (2) pp. 1-17</w:t>
      </w:r>
    </w:p>
    <w:p w:rsidR="00AD502C" w:rsidRDefault="00AD502C" w:rsidP="00AD5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olor w:val="000000"/>
        </w:rPr>
      </w:pPr>
    </w:p>
    <w:p w:rsidR="00AD502C" w:rsidRDefault="00AD502C" w:rsidP="00AD5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olor w:val="000000"/>
        </w:rPr>
      </w:pPr>
      <w:r>
        <w:rPr>
          <w:rFonts w:ascii="Times New Roman" w:hAnsi="Times New Roman"/>
          <w:color w:val="000000"/>
        </w:rPr>
        <w:t xml:space="preserve">Bronfenbrenner, U. (ed.) (2005) </w:t>
      </w:r>
      <w:r>
        <w:rPr>
          <w:rFonts w:ascii="Times New Roman" w:hAnsi="Times New Roman"/>
          <w:i/>
          <w:iCs/>
          <w:color w:val="000000"/>
        </w:rPr>
        <w:t>On making Human Beings Human: Bioecological perspectives on human development</w:t>
      </w:r>
      <w:r>
        <w:rPr>
          <w:rFonts w:ascii="Times New Roman" w:hAnsi="Times New Roman"/>
          <w:color w:val="000000"/>
        </w:rPr>
        <w:t>, Sage, Thousand Oaks, CA</w:t>
      </w:r>
    </w:p>
    <w:p w:rsidR="00AD502C" w:rsidRDefault="00AD502C" w:rsidP="00AD5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olor w:val="000000"/>
        </w:rPr>
      </w:pPr>
    </w:p>
    <w:p w:rsidR="00AD502C" w:rsidRDefault="00AD502C" w:rsidP="00AD5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olor w:val="000000"/>
        </w:rPr>
      </w:pPr>
      <w:r>
        <w:rPr>
          <w:rFonts w:ascii="Times New Roman" w:hAnsi="Times New Roman"/>
          <w:color w:val="000000"/>
        </w:rPr>
        <w:t>Burawoy, M (2003) ‘Revisits: An outline of a theory of reflective ethnography’, American Sociological Review, 2003, Vol. 68, October, pp. 645-679</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Burr, R. (2006) </w:t>
      </w:r>
      <w:r>
        <w:rPr>
          <w:rFonts w:ascii="Times New Roman" w:hAnsi="Times New Roman"/>
          <w:i/>
          <w:iCs/>
          <w:color w:val="000000"/>
        </w:rPr>
        <w:t xml:space="preserve">Vietnam’s Children in a Changing World, </w:t>
      </w:r>
      <w:r>
        <w:rPr>
          <w:rFonts w:ascii="Times New Roman" w:hAnsi="Times New Roman"/>
          <w:color w:val="000000"/>
        </w:rPr>
        <w:t>Rutgers University Press, New Brunswick, New Jersey</w:t>
      </w:r>
    </w:p>
    <w:p w:rsidR="00AD502C" w:rsidRDefault="00AD502C" w:rsidP="006101FF">
      <w:pPr>
        <w:rPr>
          <w:rFonts w:ascii="Times New Roman" w:hAnsi="Times New Roman"/>
          <w:color w:val="000000"/>
        </w:rPr>
      </w:pPr>
    </w:p>
    <w:p w:rsidR="006101FF" w:rsidRPr="00CF4186" w:rsidRDefault="006101FF" w:rsidP="006101FF">
      <w:pPr>
        <w:pStyle w:val="Blank"/>
        <w:widowControl w:val="0"/>
        <w:spacing w:line="240" w:lineRule="auto"/>
        <w:jc w:val="both"/>
        <w:rPr>
          <w:sz w:val="24"/>
          <w:szCs w:val="24"/>
        </w:rPr>
      </w:pPr>
      <w:r w:rsidRPr="00CF4186">
        <w:rPr>
          <w:sz w:val="24"/>
          <w:szCs w:val="24"/>
        </w:rPr>
        <w:t xml:space="preserve">Chambers, R. (2006), ‘Transforming Power: From zero-sum to win-win?’ in Eyben et al (eds.) </w:t>
      </w:r>
      <w:r w:rsidRPr="00CF4186">
        <w:rPr>
          <w:i/>
          <w:iCs/>
          <w:sz w:val="24"/>
          <w:szCs w:val="24"/>
        </w:rPr>
        <w:t>Power:</w:t>
      </w:r>
      <w:r w:rsidRPr="00CF4186">
        <w:rPr>
          <w:sz w:val="24"/>
          <w:szCs w:val="24"/>
        </w:rPr>
        <w:t xml:space="preserve"> </w:t>
      </w:r>
      <w:r w:rsidRPr="00CF4186">
        <w:rPr>
          <w:i/>
          <w:iCs/>
          <w:sz w:val="24"/>
          <w:szCs w:val="24"/>
        </w:rPr>
        <w:t>Exploring power for change</w:t>
      </w:r>
      <w:r w:rsidRPr="00CF4186">
        <w:rPr>
          <w:sz w:val="24"/>
          <w:szCs w:val="24"/>
        </w:rPr>
        <w:t>, IDS Bulletin, Institute of Development Studies, Sussex (p99-110)</w:t>
      </w:r>
    </w:p>
    <w:p w:rsidR="006101FF" w:rsidRDefault="006101FF" w:rsidP="006101FF">
      <w:pPr>
        <w:rPr>
          <w:rFonts w:ascii="Times New Roman" w:hAnsi="Times New Roman"/>
          <w:color w:val="000000"/>
        </w:rPr>
      </w:pPr>
    </w:p>
    <w:p w:rsidR="00AD502C" w:rsidRDefault="00AD502C" w:rsidP="00AD502C">
      <w:pPr>
        <w:spacing w:line="276" w:lineRule="auto"/>
        <w:rPr>
          <w:rFonts w:ascii="Times New Roman" w:hAnsi="Times New Roman"/>
        </w:rPr>
      </w:pPr>
      <w:r>
        <w:rPr>
          <w:rFonts w:ascii="Times New Roman" w:hAnsi="Times New Roman"/>
          <w:color w:val="000000"/>
        </w:rPr>
        <w:t xml:space="preserve">Chawla, L. and Johnson, V. (2004) ‘Not for Children Only: Lessons learnt from young people’s participation’ in Critical Reflections, Future Directions, </w:t>
      </w:r>
      <w:r>
        <w:rPr>
          <w:rFonts w:ascii="Times New Roman" w:hAnsi="Times New Roman"/>
          <w:i/>
          <w:iCs/>
          <w:color w:val="000000"/>
        </w:rPr>
        <w:t xml:space="preserve">PLA Notes, </w:t>
      </w:r>
      <w:r>
        <w:rPr>
          <w:rFonts w:ascii="Times New Roman" w:hAnsi="Times New Roman"/>
          <w:color w:val="000000"/>
        </w:rPr>
        <w:t>Vol. 50, International Institute of Environment and Development (IIED), London</w:t>
      </w:r>
    </w:p>
    <w:p w:rsidR="00AD502C" w:rsidRDefault="00AD502C" w:rsidP="00AD502C">
      <w:pPr>
        <w:spacing w:line="276" w:lineRule="auto"/>
        <w:rPr>
          <w:rFonts w:ascii="Times New Roman" w:hAnsi="Times New Roman"/>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Cornwall, A. (2004) ‘Spaces for Transformation? Reflections of power and difference in participation in development’, in Hickey, S. and Mohan, G (eds.) </w:t>
      </w:r>
      <w:r>
        <w:rPr>
          <w:rFonts w:ascii="Times New Roman" w:hAnsi="Times New Roman"/>
          <w:i/>
          <w:iCs/>
          <w:color w:val="000000"/>
        </w:rPr>
        <w:t xml:space="preserve">Participation: From Tyranny to Transformation? Exploring new approaches to participation in development, </w:t>
      </w:r>
      <w:r>
        <w:rPr>
          <w:rFonts w:ascii="Times New Roman" w:hAnsi="Times New Roman"/>
          <w:color w:val="000000"/>
        </w:rPr>
        <w:t>Zed Books, London, pp. 75-91</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Corsaro, W. A. (1992) ‘Interpretive Reproduction in Children’s Peer Cultures’, </w:t>
      </w:r>
      <w:r>
        <w:rPr>
          <w:rFonts w:ascii="Times New Roman" w:hAnsi="Times New Roman"/>
          <w:i/>
          <w:iCs/>
          <w:color w:val="000000"/>
        </w:rPr>
        <w:t>Social Psychology Quarterly</w:t>
      </w:r>
      <w:r>
        <w:rPr>
          <w:rFonts w:ascii="Times New Roman" w:hAnsi="Times New Roman"/>
          <w:color w:val="000000"/>
        </w:rPr>
        <w:t>, Vol. 55 (2), pp. 160-177</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Hart, J. (2008) ‘Business as Usual? The Global Political Economy of Childhood Poverty’, Young Lives Technical Note No. 13, Department of International Development, University of Oxford</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Harper, C. Marcus, R. and Moore, K. (2003), ‘Enduring Poverty and the Conditions of Childhood: Lifecourse and Intergenerational Poverty Transmissions, in </w:t>
      </w:r>
      <w:r>
        <w:rPr>
          <w:rFonts w:ascii="Times New Roman" w:hAnsi="Times New Roman"/>
          <w:i/>
          <w:iCs/>
          <w:color w:val="000000"/>
        </w:rPr>
        <w:t xml:space="preserve">World Development, </w:t>
      </w:r>
      <w:r>
        <w:rPr>
          <w:rFonts w:ascii="Times New Roman" w:hAnsi="Times New Roman"/>
          <w:color w:val="000000"/>
        </w:rPr>
        <w:t>Vol. 31, No. 3, pp. 535-554</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Johnson, V. (1996) ‘Starting a Dialogue on Children’s Participation’, </w:t>
      </w:r>
      <w:r>
        <w:rPr>
          <w:rFonts w:ascii="Times New Roman" w:hAnsi="Times New Roman"/>
          <w:i/>
          <w:iCs/>
          <w:color w:val="000000"/>
        </w:rPr>
        <w:t xml:space="preserve">PLA Notes </w:t>
      </w:r>
      <w:r>
        <w:rPr>
          <w:rFonts w:ascii="Times New Roman" w:hAnsi="Times New Roman"/>
          <w:color w:val="000000"/>
        </w:rPr>
        <w:t>Vol. 25 - Special Issue on Children’s Participation, IIED, London</w:t>
      </w:r>
    </w:p>
    <w:p w:rsidR="00AD502C" w:rsidRDefault="00AD502C" w:rsidP="00AD502C">
      <w:pPr>
        <w:spacing w:line="276" w:lineRule="auto"/>
        <w:rPr>
          <w:rFonts w:ascii="Times New Roman" w:hAnsi="Times New Roman"/>
          <w:color w:val="000000"/>
        </w:rPr>
      </w:pPr>
    </w:p>
    <w:p w:rsidR="00AD502C" w:rsidRPr="00A053BC" w:rsidRDefault="00AD502C" w:rsidP="00AD5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olor w:val="000000"/>
        </w:rPr>
      </w:pPr>
      <w:r w:rsidRPr="00A053BC">
        <w:rPr>
          <w:rFonts w:ascii="Times New Roman" w:hAnsi="Times New Roman"/>
        </w:rPr>
        <w:t>Johnson, V. (2010), 'Revisiting Children and Researchers in Nepal: What facilitates and hinders change in a context of conflict and the changing political economy', </w:t>
      </w:r>
      <w:r w:rsidRPr="00A053BC">
        <w:rPr>
          <w:rFonts w:ascii="Times New Roman" w:hAnsi="Times New Roman"/>
          <w:i/>
        </w:rPr>
        <w:t>Journal for International Development</w:t>
      </w:r>
      <w:r w:rsidRPr="00A053BC">
        <w:rPr>
          <w:rFonts w:ascii="Times New Roman" w:hAnsi="Times New Roman"/>
        </w:rPr>
        <w:t>, Wiley, Vol. 22 No. 8 pp 1076-1089</w:t>
      </w:r>
    </w:p>
    <w:p w:rsidR="00AD502C" w:rsidRDefault="00AD502C" w:rsidP="00AD502C">
      <w:pPr>
        <w:spacing w:line="276" w:lineRule="auto"/>
        <w:rPr>
          <w:rFonts w:ascii="Times New Roman" w:hAnsi="Times New Roman"/>
        </w:rPr>
      </w:pPr>
    </w:p>
    <w:p w:rsidR="00AD502C" w:rsidRDefault="00AD502C" w:rsidP="00AD502C">
      <w:pPr>
        <w:spacing w:line="276" w:lineRule="auto"/>
        <w:rPr>
          <w:rFonts w:ascii="Times New Roman" w:hAnsi="Times New Roman"/>
        </w:rPr>
      </w:pPr>
      <w:r w:rsidRPr="00A053BC">
        <w:rPr>
          <w:rFonts w:ascii="Times New Roman" w:hAnsi="Times New Roman"/>
        </w:rPr>
        <w:t>Johnson, V. (2011), 'Conditions for Change for Children and Young People's Participation in Evaluation: 'Change-scape', </w:t>
      </w:r>
      <w:r w:rsidRPr="00A053BC">
        <w:rPr>
          <w:rFonts w:ascii="Times New Roman" w:hAnsi="Times New Roman"/>
          <w:i/>
        </w:rPr>
        <w:t>Child Indicators Research</w:t>
      </w:r>
      <w:r w:rsidRPr="00A053BC">
        <w:rPr>
          <w:rFonts w:ascii="Times New Roman" w:hAnsi="Times New Roman"/>
        </w:rPr>
        <w:t>, Sp</w:t>
      </w:r>
      <w:r>
        <w:rPr>
          <w:rFonts w:ascii="Times New Roman" w:hAnsi="Times New Roman"/>
        </w:rPr>
        <w:t xml:space="preserve">ringer Vol. 4 No. 4 pp 577-596 </w:t>
      </w:r>
    </w:p>
    <w:p w:rsidR="00AD502C" w:rsidRDefault="00AD502C" w:rsidP="00AD502C">
      <w:pPr>
        <w:spacing w:line="276" w:lineRule="auto"/>
        <w:rPr>
          <w:rFonts w:ascii="Times New Roman" w:hAnsi="Times New Roman"/>
        </w:rPr>
      </w:pPr>
    </w:p>
    <w:p w:rsidR="00AD502C" w:rsidRPr="00A053BC" w:rsidRDefault="00AD502C" w:rsidP="00AD502C">
      <w:pPr>
        <w:spacing w:line="276" w:lineRule="auto"/>
        <w:rPr>
          <w:rFonts w:ascii="Times New Roman" w:hAnsi="Times New Roman"/>
        </w:rPr>
      </w:pPr>
      <w:r w:rsidRPr="00A053BC">
        <w:rPr>
          <w:rFonts w:ascii="Times New Roman" w:hAnsi="Times New Roman"/>
        </w:rPr>
        <w:t>Johnson, V. (2013), Changescape theory:  applications in participatory practice, in participation, Westwood, J., Larkins, C., Moxon, D., Perry, Y, and Thomas, N., (Eds), </w:t>
      </w:r>
      <w:r w:rsidRPr="00A053BC">
        <w:rPr>
          <w:rFonts w:ascii="Times New Roman" w:hAnsi="Times New Roman"/>
          <w:i/>
        </w:rPr>
        <w:t>Citizenship and Intergenerational Relations in Children and Young People's Lives: Children and Adults in Conversation</w:t>
      </w:r>
      <w:r w:rsidRPr="00A053BC">
        <w:rPr>
          <w:rFonts w:ascii="Times New Roman" w:hAnsi="Times New Roman"/>
        </w:rPr>
        <w:t xml:space="preserve">, Palgrave Pivot: Basingstoke </w:t>
      </w:r>
    </w:p>
    <w:p w:rsidR="00AD502C" w:rsidRPr="00A053BC" w:rsidRDefault="00AD502C" w:rsidP="00AD5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olor w:val="000000"/>
        </w:rPr>
      </w:pPr>
    </w:p>
    <w:p w:rsidR="00AD502C" w:rsidRDefault="00AD502C" w:rsidP="00AD5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olor w:val="000000"/>
        </w:rPr>
      </w:pPr>
      <w:r>
        <w:rPr>
          <w:rFonts w:ascii="Times New Roman" w:hAnsi="Times New Roman"/>
          <w:color w:val="000000"/>
        </w:rPr>
        <w:t xml:space="preserve">Johnson, V. Ivan-Smith, E. Gordon, G. Pridmore, P. and Scott, P. (eds.) (1998) </w:t>
      </w:r>
      <w:r>
        <w:rPr>
          <w:rFonts w:ascii="Times New Roman" w:hAnsi="Times New Roman"/>
          <w:i/>
          <w:iCs/>
          <w:color w:val="000000"/>
        </w:rPr>
        <w:t>Stepping Forward: Children and Young People’s Participation in the Development Process</w:t>
      </w:r>
      <w:r>
        <w:rPr>
          <w:rFonts w:ascii="Times New Roman" w:hAnsi="Times New Roman"/>
          <w:color w:val="000000"/>
        </w:rPr>
        <w:t>, IT Publications, London</w:t>
      </w:r>
    </w:p>
    <w:p w:rsidR="00AD502C" w:rsidRDefault="00AD502C" w:rsidP="00AD502C">
      <w:pPr>
        <w:spacing w:line="276" w:lineRule="auto"/>
        <w:rPr>
          <w:rFonts w:ascii="Times New Roman" w:hAnsi="Times New Roman"/>
          <w:color w:val="000000"/>
        </w:rPr>
      </w:pPr>
    </w:p>
    <w:p w:rsidR="00AD502C" w:rsidRDefault="00AD502C" w:rsidP="00AD5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olor w:val="000000"/>
        </w:rPr>
      </w:pPr>
      <w:r>
        <w:rPr>
          <w:rFonts w:ascii="Times New Roman" w:hAnsi="Times New Roman"/>
          <w:color w:val="000000"/>
        </w:rPr>
        <w:t>Johnson, V. and Nurick, R. (2001) Young Voices Heard: Reflection and review of the Saying Power Millennium Awards, Save the Children, Birmingham (available on www.developmentfocus.org.uk)</w:t>
      </w:r>
    </w:p>
    <w:p w:rsidR="00AD502C" w:rsidRDefault="00AD502C" w:rsidP="00AD5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olor w:val="000000"/>
        </w:rPr>
      </w:pPr>
    </w:p>
    <w:p w:rsidR="00AD502C" w:rsidRDefault="00AD502C" w:rsidP="00AD5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olor w:val="000000"/>
        </w:rPr>
      </w:pPr>
      <w:r>
        <w:rPr>
          <w:rFonts w:ascii="Times New Roman" w:hAnsi="Times New Roman"/>
          <w:color w:val="000000"/>
        </w:rPr>
        <w:t>Johnson, V. Sapkota, P. Sthapit, S. Ghimire, K. P. and Mahatu, M. (2001), ‘Rights Through Evaluation: Nepal Case Study’, Development Focus Trust, available on www.developmentfocus.org.uk</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Johnson, V. and Nurick, R. (2003) ‘Developing a Coding System to Analyse Difference’, </w:t>
      </w:r>
      <w:r>
        <w:rPr>
          <w:rFonts w:ascii="Times New Roman" w:hAnsi="Times New Roman"/>
          <w:i/>
          <w:iCs/>
          <w:color w:val="000000"/>
        </w:rPr>
        <w:t xml:space="preserve">PLA Notes, </w:t>
      </w:r>
      <w:r>
        <w:rPr>
          <w:rFonts w:ascii="Times New Roman" w:hAnsi="Times New Roman"/>
          <w:color w:val="000000"/>
        </w:rPr>
        <w:t>No. 47, International Institute for Environment and Development, London</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Johnson, V. with Pretzer, K. Drapkin, D. and Mendez, C. (2005) ‘Croydon Children’s Fund Programme: Full Programme Evaluation’, Croydon Voluntary Action, Croydon</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Jones, N. and Sumner, A. (2009) ‘Does Mixed Methods Research Matter to Understand Childhood Well-being?’ </w:t>
      </w:r>
      <w:r>
        <w:rPr>
          <w:rFonts w:ascii="Times New Roman" w:hAnsi="Times New Roman"/>
          <w:i/>
          <w:iCs/>
          <w:color w:val="000000"/>
        </w:rPr>
        <w:t>Social Indicator Research</w:t>
      </w:r>
      <w:r>
        <w:rPr>
          <w:rFonts w:ascii="Times New Roman" w:hAnsi="Times New Roman"/>
          <w:color w:val="000000"/>
        </w:rPr>
        <w:t>, Vol. 9, pp. 33-50</w:t>
      </w:r>
    </w:p>
    <w:p w:rsidR="00AD502C" w:rsidRDefault="00AD502C" w:rsidP="006101FF">
      <w:pPr>
        <w:rPr>
          <w:rFonts w:ascii="Times New Roman" w:hAnsi="Times New Roman"/>
          <w:color w:val="000000"/>
        </w:rPr>
      </w:pPr>
    </w:p>
    <w:p w:rsidR="006101FF" w:rsidRPr="00CF4186" w:rsidRDefault="006101FF" w:rsidP="006101FF">
      <w:pPr>
        <w:pStyle w:val="Header"/>
        <w:tabs>
          <w:tab w:val="clear" w:pos="4320"/>
          <w:tab w:val="clear" w:pos="8640"/>
        </w:tabs>
        <w:spacing w:line="240" w:lineRule="auto"/>
        <w:jc w:val="both"/>
        <w:rPr>
          <w:rFonts w:cs="Times New Roman"/>
        </w:rPr>
      </w:pPr>
      <w:r w:rsidRPr="00CF4186">
        <w:rPr>
          <w:rFonts w:cs="Times New Roman"/>
        </w:rPr>
        <w:t xml:space="preserve">Kabeer, N. (1994), </w:t>
      </w:r>
      <w:r w:rsidRPr="00CF4186">
        <w:rPr>
          <w:rFonts w:cs="Times New Roman"/>
          <w:i/>
          <w:iCs/>
        </w:rPr>
        <w:t xml:space="preserve">Reversed Realities: Gender Hierarchies in Development Thought, </w:t>
      </w:r>
      <w:r w:rsidRPr="00CF4186">
        <w:rPr>
          <w:rFonts w:cs="Times New Roman"/>
        </w:rPr>
        <w:t xml:space="preserve">Verso, London </w:t>
      </w:r>
    </w:p>
    <w:p w:rsidR="006101FF" w:rsidRPr="00CF4186" w:rsidRDefault="006101FF" w:rsidP="006101FF">
      <w:pPr>
        <w:jc w:val="both"/>
        <w:rPr>
          <w:rFonts w:cs="Times New Roman"/>
        </w:rPr>
      </w:pPr>
    </w:p>
    <w:p w:rsidR="00AD502C" w:rsidRDefault="00AD502C" w:rsidP="006101FF">
      <w:pPr>
        <w:rPr>
          <w:rFonts w:ascii="Times New Roman" w:hAnsi="Times New Roman"/>
          <w:color w:val="000000"/>
        </w:rPr>
      </w:pPr>
      <w:r>
        <w:rPr>
          <w:rFonts w:ascii="Times New Roman" w:hAnsi="Times New Roman"/>
          <w:color w:val="000000"/>
        </w:rPr>
        <w:t xml:space="preserve">Kesby, M. (2005) ‘Re-theorising Empowerment through Participation as a Performance in Space: Beyond tyranny to transformation’, </w:t>
      </w:r>
      <w:r>
        <w:rPr>
          <w:rFonts w:ascii="Times New Roman" w:hAnsi="Times New Roman"/>
          <w:i/>
          <w:iCs/>
          <w:color w:val="000000"/>
        </w:rPr>
        <w:t xml:space="preserve">Signs: Journal of Women in Culture and Society, </w:t>
      </w:r>
      <w:r>
        <w:rPr>
          <w:rFonts w:ascii="Times New Roman" w:hAnsi="Times New Roman"/>
          <w:color w:val="000000"/>
        </w:rPr>
        <w:t>Vol. 30 (4), pp. 2037-65</w:t>
      </w:r>
    </w:p>
    <w:p w:rsidR="00AD502C" w:rsidRDefault="00AD502C" w:rsidP="00AD5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olor w:val="000000"/>
        </w:rPr>
      </w:pPr>
    </w:p>
    <w:p w:rsidR="00AD502C" w:rsidRDefault="00AD502C" w:rsidP="00AD5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olor w:val="000000"/>
        </w:rPr>
      </w:pPr>
      <w:r>
        <w:rPr>
          <w:rFonts w:ascii="Times New Roman" w:hAnsi="Times New Roman"/>
          <w:color w:val="000000"/>
        </w:rPr>
        <w:t xml:space="preserve">Lansdown, G. (2010) ‘The Realisation of Children’s Participation Rights: Critical reflections’, in Percy-Smith, B. and Thomas, N. (eds.) (2010),  </w:t>
      </w:r>
      <w:r>
        <w:rPr>
          <w:rFonts w:ascii="Times New Roman" w:hAnsi="Times New Roman"/>
          <w:i/>
          <w:iCs/>
          <w:color w:val="000000"/>
        </w:rPr>
        <w:t>A Handbook of Children and Young People’s Participation: Perspectives from Theory and Practice</w:t>
      </w:r>
      <w:r>
        <w:rPr>
          <w:rFonts w:ascii="Times New Roman" w:hAnsi="Times New Roman"/>
          <w:color w:val="000000"/>
        </w:rPr>
        <w:t>, Routledge, Oxford</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Lundy, L (2007) ‘Voice is Not Enough: Conceptualising Article 12 of the United Nations Convention on the Rights of the Child’, </w:t>
      </w:r>
      <w:r>
        <w:rPr>
          <w:rFonts w:ascii="Times New Roman" w:hAnsi="Times New Roman"/>
          <w:i/>
          <w:iCs/>
          <w:color w:val="000000"/>
        </w:rPr>
        <w:t xml:space="preserve">British Educational Research Journal </w:t>
      </w:r>
      <w:r>
        <w:rPr>
          <w:rFonts w:ascii="Times New Roman" w:hAnsi="Times New Roman"/>
          <w:color w:val="000000"/>
        </w:rPr>
        <w:t>Vol. 33 (6), pp. 927-42</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Mannion, G. (2010) ‘After Participation: The socio-spacial performance of intergenerational becoming’, in Percy-Smith, B. and Thomas, N. (eds.), </w:t>
      </w:r>
      <w:r>
        <w:rPr>
          <w:rFonts w:ascii="Times New Roman" w:hAnsi="Times New Roman"/>
          <w:i/>
          <w:iCs/>
          <w:color w:val="000000"/>
        </w:rPr>
        <w:t>A Handbook of Children and Young People’s Participation: Perspectives from Theory and Practice</w:t>
      </w:r>
      <w:r>
        <w:rPr>
          <w:rFonts w:ascii="Times New Roman" w:hAnsi="Times New Roman"/>
          <w:color w:val="000000"/>
        </w:rPr>
        <w:t>, Routledge, Oxford, pp. 330-342</w:t>
      </w:r>
    </w:p>
    <w:p w:rsidR="00AD502C" w:rsidRDefault="00AD502C" w:rsidP="00AD502C">
      <w:pPr>
        <w:spacing w:line="276" w:lineRule="auto"/>
        <w:rPr>
          <w:rFonts w:ascii="Times New Roman" w:hAnsi="Times New Roman"/>
          <w:color w:val="000000"/>
        </w:rPr>
      </w:pPr>
    </w:p>
    <w:p w:rsidR="00AD502C" w:rsidRPr="00A26865" w:rsidRDefault="00AD502C" w:rsidP="00AD502C">
      <w:pPr>
        <w:spacing w:line="276" w:lineRule="auto"/>
        <w:rPr>
          <w:rFonts w:ascii="Times New Roman" w:hAnsi="Times New Roman"/>
          <w:color w:val="000000"/>
        </w:rPr>
      </w:pPr>
      <w:r>
        <w:rPr>
          <w:rFonts w:ascii="Times New Roman" w:hAnsi="Times New Roman"/>
          <w:color w:val="000000"/>
        </w:rPr>
        <w:t xml:space="preserve">Morton, S. (2014), ‘Creating Research Impact: The roles of research users in interactive research mobilization, </w:t>
      </w:r>
      <w:r>
        <w:rPr>
          <w:rFonts w:ascii="Times New Roman" w:hAnsi="Times New Roman"/>
          <w:i/>
          <w:color w:val="000000"/>
        </w:rPr>
        <w:t xml:space="preserve">Evidence and Policy: A Journal of Research, Debate and Practice, </w:t>
      </w:r>
      <w:r>
        <w:rPr>
          <w:rFonts w:ascii="Times New Roman" w:hAnsi="Times New Roman"/>
          <w:color w:val="000000"/>
        </w:rPr>
        <w:t>Policy Press, online April 2014</w:t>
      </w:r>
    </w:p>
    <w:p w:rsidR="00AD502C" w:rsidRPr="00C20502" w:rsidRDefault="00AD502C" w:rsidP="00AD502C">
      <w:pPr>
        <w:spacing w:line="276" w:lineRule="auto"/>
        <w:rPr>
          <w:rFonts w:ascii="Times New Roman" w:hAnsi="Times New Roman"/>
          <w:i/>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Nieuwenhuys, O. (1997) ‘Spaces for the children of the urban poor: Experiences with participatory Action Research’, </w:t>
      </w:r>
      <w:r>
        <w:rPr>
          <w:rFonts w:ascii="Times New Roman" w:hAnsi="Times New Roman"/>
          <w:i/>
          <w:iCs/>
          <w:color w:val="000000"/>
        </w:rPr>
        <w:t xml:space="preserve">Environment and Urbanisation, </w:t>
      </w:r>
      <w:r>
        <w:rPr>
          <w:rFonts w:ascii="Times New Roman" w:hAnsi="Times New Roman"/>
          <w:color w:val="000000"/>
        </w:rPr>
        <w:t>Vol. 9, No. 1, April 1997, pp. 233-250</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Nutley, S., Walter, I. and Davies, H.T.O. (2007) </w:t>
      </w:r>
      <w:r w:rsidRPr="00C20502">
        <w:rPr>
          <w:rFonts w:ascii="Times New Roman" w:hAnsi="Times New Roman"/>
          <w:i/>
          <w:color w:val="000000"/>
        </w:rPr>
        <w:t>Using Evidence: How research can inform public services</w:t>
      </w:r>
      <w:r>
        <w:rPr>
          <w:rFonts w:ascii="Times New Roman" w:hAnsi="Times New Roman"/>
          <w:color w:val="000000"/>
        </w:rPr>
        <w:t>, Policy Press, Bristol, cited in Morton (2014) above.</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Pattnaik, J. (2004) ‘Introduction: Rethinking children and childhood in South Asia’ in Pattnaik, J. (ed.) </w:t>
      </w:r>
      <w:r>
        <w:rPr>
          <w:rFonts w:ascii="Times New Roman" w:hAnsi="Times New Roman"/>
          <w:i/>
          <w:iCs/>
          <w:color w:val="000000"/>
        </w:rPr>
        <w:t>Childhood in South Asia: A critical look at issues, policies and programmes</w:t>
      </w:r>
      <w:r>
        <w:rPr>
          <w:rFonts w:ascii="Times New Roman" w:hAnsi="Times New Roman"/>
          <w:color w:val="000000"/>
        </w:rPr>
        <w:t>, a volume in research in global child advocacy, Information Age Publishing Ltd. USA</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Pawson, R. and Tilley, N. (1997) </w:t>
      </w:r>
      <w:r>
        <w:rPr>
          <w:rFonts w:ascii="Times New Roman" w:hAnsi="Times New Roman"/>
          <w:i/>
          <w:iCs/>
          <w:color w:val="000000"/>
        </w:rPr>
        <w:t xml:space="preserve">Realistic Evaluation, </w:t>
      </w:r>
      <w:r>
        <w:rPr>
          <w:rFonts w:ascii="Times New Roman" w:hAnsi="Times New Roman"/>
          <w:color w:val="000000"/>
        </w:rPr>
        <w:t>Sage, London</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Percy-Smith, B. (2006) ‘From Consultation to Social Learning in Community Participation with Young People’, </w:t>
      </w:r>
      <w:r>
        <w:rPr>
          <w:rFonts w:ascii="Times New Roman" w:hAnsi="Times New Roman"/>
          <w:i/>
          <w:iCs/>
          <w:color w:val="000000"/>
        </w:rPr>
        <w:t xml:space="preserve">Children, Youth and Environments, </w:t>
      </w:r>
      <w:r>
        <w:rPr>
          <w:rFonts w:ascii="Times New Roman" w:hAnsi="Times New Roman"/>
          <w:color w:val="000000"/>
        </w:rPr>
        <w:t xml:space="preserve">Vol. 16 (2), pp. 153-179, Retrieved 12/3/10 from </w:t>
      </w:r>
      <w:hyperlink r:id="rId5" w:history="1">
        <w:r w:rsidRPr="00CF4E65">
          <w:rPr>
            <w:rStyle w:val="Hyperlink"/>
            <w:rFonts w:ascii="Times New Roman" w:hAnsi="Times New Roman"/>
          </w:rPr>
          <w:t>http://www.colorado.edu.journals/cye</w:t>
        </w:r>
      </w:hyperlink>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Reynolds, P. Nieuwenhuys, O. and Hanson, K. (2006) ‘Refractions of Children's Rights in Development Practice: A view from anthropology – Introduction’, </w:t>
      </w:r>
      <w:r>
        <w:rPr>
          <w:rFonts w:ascii="Times New Roman" w:hAnsi="Times New Roman"/>
          <w:i/>
          <w:iCs/>
          <w:color w:val="000000"/>
        </w:rPr>
        <w:t xml:space="preserve">Childhood </w:t>
      </w:r>
      <w:r>
        <w:rPr>
          <w:rFonts w:ascii="Times New Roman" w:hAnsi="Times New Roman"/>
          <w:color w:val="000000"/>
        </w:rPr>
        <w:t>2006 Vol. 13, pp. 291-302</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Robson, C. (2002) </w:t>
      </w:r>
      <w:r>
        <w:rPr>
          <w:rFonts w:ascii="Times New Roman" w:hAnsi="Times New Roman"/>
          <w:i/>
          <w:iCs/>
          <w:color w:val="000000"/>
        </w:rPr>
        <w:t xml:space="preserve">Real World Research </w:t>
      </w:r>
      <w:r>
        <w:rPr>
          <w:rFonts w:ascii="Times New Roman" w:hAnsi="Times New Roman"/>
          <w:color w:val="000000"/>
        </w:rPr>
        <w:t>(second edition), Blackwell Publishing, Oxford</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Save the Children (1995) </w:t>
      </w:r>
      <w:r>
        <w:rPr>
          <w:rFonts w:ascii="Times New Roman" w:hAnsi="Times New Roman"/>
          <w:i/>
          <w:iCs/>
          <w:color w:val="000000"/>
        </w:rPr>
        <w:t xml:space="preserve">Towards a children’s agenda: New challenges for social development </w:t>
      </w:r>
      <w:r>
        <w:rPr>
          <w:rFonts w:ascii="Times New Roman" w:hAnsi="Times New Roman"/>
          <w:color w:val="000000"/>
        </w:rPr>
        <w:t>(prepared by Bell, B. Chetley, A. Edwards, M. MacDonald, N. and Penrose, A.), Save the Children UK, London</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Sayer, A. (2000) </w:t>
      </w:r>
      <w:r>
        <w:rPr>
          <w:rFonts w:ascii="Times New Roman" w:hAnsi="Times New Roman"/>
          <w:i/>
          <w:iCs/>
          <w:color w:val="000000"/>
        </w:rPr>
        <w:t>Realism and Social Science</w:t>
      </w:r>
      <w:r>
        <w:rPr>
          <w:rFonts w:ascii="Times New Roman" w:hAnsi="Times New Roman"/>
          <w:color w:val="000000"/>
        </w:rPr>
        <w:t>, Sage Publications, London</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Stake, R. E. (2003) ‘Case Studies’, in Denzin, N. K. and Lincoln, Y. S. (eds.) (2003), </w:t>
      </w:r>
      <w:r>
        <w:rPr>
          <w:rFonts w:ascii="Times New Roman" w:hAnsi="Times New Roman"/>
          <w:i/>
          <w:iCs/>
          <w:color w:val="000000"/>
        </w:rPr>
        <w:t>Strategies for Qualitative Inquiry</w:t>
      </w:r>
      <w:r>
        <w:rPr>
          <w:rFonts w:ascii="Times New Roman" w:hAnsi="Times New Roman"/>
          <w:color w:val="000000"/>
        </w:rPr>
        <w:t>, Second edition, Sage Publications, London, pp. 134- 165</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Theis, J. (2010) ‘Children as Active Citizens: An agenda for children’s civil rights and civic engagement’, in Percy-Smith, B. and Thomas, N. (eds.) (2010), </w:t>
      </w:r>
      <w:r>
        <w:rPr>
          <w:rFonts w:ascii="Times New Roman" w:hAnsi="Times New Roman"/>
          <w:i/>
          <w:iCs/>
          <w:color w:val="000000"/>
        </w:rPr>
        <w:t>A Handbook of Children and Young People’s Participation: Perspectives from Theory and Practice</w:t>
      </w:r>
      <w:r>
        <w:rPr>
          <w:rFonts w:ascii="Times New Roman" w:hAnsi="Times New Roman"/>
          <w:color w:val="000000"/>
        </w:rPr>
        <w:t>, Routledge, Oxford</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Thomas, N. (2007) ‘Towards a Theory of Children’s Participation’, </w:t>
      </w:r>
      <w:r>
        <w:rPr>
          <w:rFonts w:ascii="Times New Roman" w:hAnsi="Times New Roman"/>
          <w:i/>
          <w:iCs/>
          <w:color w:val="000000"/>
        </w:rPr>
        <w:t xml:space="preserve">International Journal of Children’s Rights, </w:t>
      </w:r>
      <w:r>
        <w:rPr>
          <w:rFonts w:ascii="Times New Roman" w:hAnsi="Times New Roman"/>
          <w:color w:val="000000"/>
        </w:rPr>
        <w:t>Vol. 16 (3), pp. 379-394</w:t>
      </w:r>
    </w:p>
    <w:p w:rsidR="00AD502C" w:rsidRDefault="00AD502C" w:rsidP="00AD502C">
      <w:pPr>
        <w:spacing w:line="276" w:lineRule="auto"/>
        <w:rPr>
          <w:rFonts w:ascii="Times New Roman" w:hAnsi="Times New Roman"/>
          <w:color w:val="000000"/>
        </w:rPr>
      </w:pPr>
    </w:p>
    <w:p w:rsidR="00AD502C" w:rsidRDefault="00AD502C" w:rsidP="00AD5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olor w:val="000000"/>
        </w:rPr>
      </w:pPr>
      <w:r>
        <w:rPr>
          <w:rFonts w:ascii="Times New Roman" w:hAnsi="Times New Roman"/>
          <w:color w:val="000000"/>
        </w:rPr>
        <w:t xml:space="preserve">Tisdall, K. Davis, J. Prout, A. and Hill, M. (2006), </w:t>
      </w:r>
      <w:r>
        <w:rPr>
          <w:rFonts w:ascii="Times New Roman" w:hAnsi="Times New Roman"/>
          <w:i/>
          <w:iCs/>
          <w:color w:val="000000"/>
        </w:rPr>
        <w:t xml:space="preserve">Children, Young People and Social Inclusion: Participation for What? </w:t>
      </w:r>
      <w:r>
        <w:rPr>
          <w:rFonts w:ascii="Times New Roman" w:hAnsi="Times New Roman"/>
          <w:color w:val="000000"/>
        </w:rPr>
        <w:t>Policy Press, Bristol</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Tudge, J. (2008) </w:t>
      </w:r>
      <w:r>
        <w:rPr>
          <w:rFonts w:ascii="Times New Roman" w:hAnsi="Times New Roman"/>
          <w:i/>
          <w:iCs/>
          <w:color w:val="000000"/>
        </w:rPr>
        <w:t xml:space="preserve">The Everyday Lives of Young Children: Culture, Class and Child Rearing in Diverse Societies, </w:t>
      </w:r>
      <w:r>
        <w:rPr>
          <w:rFonts w:ascii="Times New Roman" w:hAnsi="Times New Roman"/>
          <w:color w:val="000000"/>
        </w:rPr>
        <w:t>Cambridge University Press, Cambridge</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Van Beers, H. Invernizzi, A. Milne, B. (2006) </w:t>
      </w:r>
      <w:r>
        <w:rPr>
          <w:rFonts w:ascii="Times New Roman" w:hAnsi="Times New Roman"/>
          <w:i/>
          <w:iCs/>
          <w:color w:val="000000"/>
        </w:rPr>
        <w:t>Beyond Article 12: Essential Readings in children’s participation</w:t>
      </w:r>
      <w:r>
        <w:rPr>
          <w:rFonts w:ascii="Times New Roman" w:hAnsi="Times New Roman"/>
          <w:color w:val="000000"/>
        </w:rPr>
        <w:t>, Black on White Publications: Knowing Children, Bangkok, Thailand</w:t>
      </w:r>
    </w:p>
    <w:p w:rsidR="00AD502C" w:rsidRDefault="00AD502C" w:rsidP="00AD502C">
      <w:pPr>
        <w:spacing w:line="276" w:lineRule="auto"/>
        <w:rPr>
          <w:rFonts w:ascii="Times New Roman" w:hAnsi="Times New Roman"/>
          <w:color w:val="000000"/>
        </w:rPr>
      </w:pPr>
    </w:p>
    <w:p w:rsidR="006101FF" w:rsidRDefault="006101FF" w:rsidP="00AD502C">
      <w:pPr>
        <w:spacing w:line="276" w:lineRule="auto"/>
        <w:rPr>
          <w:rFonts w:ascii="Times New Roman" w:hAnsi="Times New Roman"/>
          <w:color w:val="000000"/>
        </w:rPr>
      </w:pPr>
      <w:r>
        <w:t>VeneKlasen, L. and Mil</w:t>
      </w:r>
      <w:r w:rsidRPr="00CF4186">
        <w:t xml:space="preserve">ler, V. (2002), </w:t>
      </w:r>
      <w:r w:rsidRPr="00CF4186">
        <w:rPr>
          <w:i/>
          <w:iCs/>
        </w:rPr>
        <w:t>A New Weave of Power, People and Politics: The action guide for Advocacy and Citizen Participation,</w:t>
      </w:r>
      <w:r w:rsidRPr="00CF4186">
        <w:t xml:space="preserve"> World Neighbors, Oklahoma City</w:t>
      </w:r>
      <w:r>
        <w:rPr>
          <w:rFonts w:ascii="Times New Roman" w:hAnsi="Times New Roman"/>
          <w:color w:val="000000"/>
        </w:rPr>
        <w:t xml:space="preserve"> </w:t>
      </w:r>
    </w:p>
    <w:p w:rsidR="006101FF" w:rsidRDefault="006101FF"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White, S. C. and Choudhury, S. A. (2007) ‘The Politics of Child Participation in International Development: The dilemma of agency’, </w:t>
      </w:r>
      <w:r>
        <w:rPr>
          <w:rFonts w:ascii="Times New Roman" w:hAnsi="Times New Roman"/>
          <w:i/>
          <w:iCs/>
          <w:color w:val="000000"/>
        </w:rPr>
        <w:t xml:space="preserve">European Journal of Development Research, </w:t>
      </w:r>
      <w:r>
        <w:rPr>
          <w:rFonts w:ascii="Times New Roman" w:hAnsi="Times New Roman"/>
          <w:color w:val="000000"/>
        </w:rPr>
        <w:t>Vol. 19 (4), pp. 529-550</w:t>
      </w:r>
    </w:p>
    <w:p w:rsidR="00AD502C" w:rsidRDefault="00AD502C" w:rsidP="00AD502C">
      <w:pPr>
        <w:spacing w:line="276" w:lineRule="auto"/>
        <w:rPr>
          <w:rFonts w:ascii="Times New Roman" w:hAnsi="Times New Roman"/>
          <w:color w:val="000000"/>
        </w:rPr>
      </w:pPr>
    </w:p>
    <w:p w:rsidR="00AD502C" w:rsidRDefault="00AD502C" w:rsidP="00AD502C">
      <w:pPr>
        <w:spacing w:line="276" w:lineRule="auto"/>
        <w:rPr>
          <w:rFonts w:ascii="Times New Roman" w:hAnsi="Times New Roman"/>
          <w:color w:val="000000"/>
        </w:rPr>
      </w:pPr>
      <w:r>
        <w:rPr>
          <w:rFonts w:ascii="Times New Roman" w:hAnsi="Times New Roman"/>
          <w:color w:val="000000"/>
        </w:rPr>
        <w:t xml:space="preserve">Williams, E. (2004) </w:t>
      </w:r>
      <w:r>
        <w:rPr>
          <w:rFonts w:ascii="Times New Roman" w:hAnsi="Times New Roman"/>
          <w:i/>
          <w:iCs/>
          <w:color w:val="000000"/>
        </w:rPr>
        <w:t>Children’s Participation and Policy Change in South Asia</w:t>
      </w:r>
      <w:r>
        <w:rPr>
          <w:rFonts w:ascii="Times New Roman" w:hAnsi="Times New Roman"/>
          <w:color w:val="000000"/>
        </w:rPr>
        <w:t>, Save the Children and Chronic Poverty Research Centre (CHIP), London</w:t>
      </w:r>
    </w:p>
    <w:p w:rsidR="00320948" w:rsidRPr="00320948" w:rsidRDefault="00320948" w:rsidP="00501FC0">
      <w:pPr>
        <w:shd w:val="clear" w:color="auto" w:fill="FFFFFF"/>
        <w:ind w:left="-426"/>
        <w:rPr>
          <w:rFonts w:ascii="Calibri" w:hAnsi="Calibri"/>
          <w:color w:val="000000"/>
          <w:sz w:val="26"/>
          <w:szCs w:val="26"/>
          <w:lang w:val="en-GB"/>
        </w:rPr>
      </w:pPr>
    </w:p>
    <w:p w:rsidR="00892BE6" w:rsidRDefault="00892BE6"/>
    <w:p w:rsidR="00892BE6" w:rsidRDefault="00892BE6"/>
    <w:p w:rsidR="00892BE6" w:rsidRDefault="00892BE6"/>
    <w:p w:rsidR="00892BE6" w:rsidRDefault="00892BE6"/>
    <w:p w:rsidR="003316FE" w:rsidRDefault="003316FE"/>
    <w:sectPr w:rsidR="003316FE" w:rsidSect="003316F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9EB"/>
    <w:multiLevelType w:val="hybridMultilevel"/>
    <w:tmpl w:val="B69888FE"/>
    <w:lvl w:ilvl="0" w:tplc="04090001">
      <w:start w:val="1"/>
      <w:numFmt w:val="bullet"/>
      <w:lvlText w:val=""/>
      <w:lvlJc w:val="left"/>
      <w:pPr>
        <w:ind w:left="350" w:hanging="360"/>
      </w:pPr>
      <w:rPr>
        <w:rFonts w:ascii="Symbol" w:hAnsi="Symbol" w:hint="default"/>
      </w:rPr>
    </w:lvl>
    <w:lvl w:ilvl="1" w:tplc="04090003" w:tentative="1">
      <w:start w:val="1"/>
      <w:numFmt w:val="bullet"/>
      <w:lvlText w:val="o"/>
      <w:lvlJc w:val="left"/>
      <w:pPr>
        <w:ind w:left="1070" w:hanging="360"/>
      </w:pPr>
      <w:rPr>
        <w:rFonts w:ascii="Courier New" w:hAnsi="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1">
    <w:nsid w:val="3D7A3A1E"/>
    <w:multiLevelType w:val="hybridMultilevel"/>
    <w:tmpl w:val="C4C8CEB6"/>
    <w:lvl w:ilvl="0" w:tplc="04090001">
      <w:start w:val="1"/>
      <w:numFmt w:val="bullet"/>
      <w:lvlText w:val=""/>
      <w:lvlJc w:val="left"/>
      <w:pPr>
        <w:ind w:left="350" w:hanging="360"/>
      </w:pPr>
      <w:rPr>
        <w:rFonts w:ascii="Symbol" w:hAnsi="Symbol" w:hint="default"/>
      </w:rPr>
    </w:lvl>
    <w:lvl w:ilvl="1" w:tplc="04090003" w:tentative="1">
      <w:start w:val="1"/>
      <w:numFmt w:val="bullet"/>
      <w:lvlText w:val="o"/>
      <w:lvlJc w:val="left"/>
      <w:pPr>
        <w:ind w:left="1070" w:hanging="360"/>
      </w:pPr>
      <w:rPr>
        <w:rFonts w:ascii="Courier New" w:hAnsi="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
    <w:nsid w:val="53716813"/>
    <w:multiLevelType w:val="hybridMultilevel"/>
    <w:tmpl w:val="C290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BF4F82"/>
    <w:multiLevelType w:val="hybridMultilevel"/>
    <w:tmpl w:val="C40A3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E126A4F"/>
    <w:multiLevelType w:val="hybridMultilevel"/>
    <w:tmpl w:val="6712A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20948"/>
    <w:rsid w:val="00024995"/>
    <w:rsid w:val="00063612"/>
    <w:rsid w:val="000811BB"/>
    <w:rsid w:val="000D31AF"/>
    <w:rsid w:val="000D5416"/>
    <w:rsid w:val="000E59F5"/>
    <w:rsid w:val="000E6EA8"/>
    <w:rsid w:val="000F7B5D"/>
    <w:rsid w:val="00100AF4"/>
    <w:rsid w:val="00124088"/>
    <w:rsid w:val="00145B4F"/>
    <w:rsid w:val="001676CF"/>
    <w:rsid w:val="00174114"/>
    <w:rsid w:val="0017629F"/>
    <w:rsid w:val="00192C0C"/>
    <w:rsid w:val="001C45F2"/>
    <w:rsid w:val="001D1FBC"/>
    <w:rsid w:val="001D3595"/>
    <w:rsid w:val="001D72A4"/>
    <w:rsid w:val="00206A86"/>
    <w:rsid w:val="00220D2D"/>
    <w:rsid w:val="002258FE"/>
    <w:rsid w:val="00241086"/>
    <w:rsid w:val="002425BC"/>
    <w:rsid w:val="002766EE"/>
    <w:rsid w:val="002B0AE6"/>
    <w:rsid w:val="0031746E"/>
    <w:rsid w:val="00320715"/>
    <w:rsid w:val="00320948"/>
    <w:rsid w:val="003316FE"/>
    <w:rsid w:val="003317A5"/>
    <w:rsid w:val="00341017"/>
    <w:rsid w:val="0036784A"/>
    <w:rsid w:val="00383DA5"/>
    <w:rsid w:val="003C64A0"/>
    <w:rsid w:val="003C7E44"/>
    <w:rsid w:val="003F4D9D"/>
    <w:rsid w:val="00450EB2"/>
    <w:rsid w:val="0046141C"/>
    <w:rsid w:val="004678C2"/>
    <w:rsid w:val="00480751"/>
    <w:rsid w:val="004A3456"/>
    <w:rsid w:val="004B1628"/>
    <w:rsid w:val="004B7817"/>
    <w:rsid w:val="004E4CBF"/>
    <w:rsid w:val="004F2C4B"/>
    <w:rsid w:val="00501098"/>
    <w:rsid w:val="00501FC0"/>
    <w:rsid w:val="00513E43"/>
    <w:rsid w:val="005427CA"/>
    <w:rsid w:val="0055656A"/>
    <w:rsid w:val="005C03D3"/>
    <w:rsid w:val="005C4604"/>
    <w:rsid w:val="006101FF"/>
    <w:rsid w:val="00611FC1"/>
    <w:rsid w:val="006615A0"/>
    <w:rsid w:val="00682A9D"/>
    <w:rsid w:val="006D5F50"/>
    <w:rsid w:val="006E026A"/>
    <w:rsid w:val="006E4AE5"/>
    <w:rsid w:val="00705637"/>
    <w:rsid w:val="00717B6E"/>
    <w:rsid w:val="0077306A"/>
    <w:rsid w:val="007B780D"/>
    <w:rsid w:val="00810E7C"/>
    <w:rsid w:val="008336F1"/>
    <w:rsid w:val="00857AC1"/>
    <w:rsid w:val="00874703"/>
    <w:rsid w:val="008814F5"/>
    <w:rsid w:val="00892BE6"/>
    <w:rsid w:val="008C5AB4"/>
    <w:rsid w:val="008F244D"/>
    <w:rsid w:val="00935751"/>
    <w:rsid w:val="00940606"/>
    <w:rsid w:val="0097465C"/>
    <w:rsid w:val="00974BF4"/>
    <w:rsid w:val="009B2E80"/>
    <w:rsid w:val="009B38C7"/>
    <w:rsid w:val="009C6899"/>
    <w:rsid w:val="009C704C"/>
    <w:rsid w:val="009E33E9"/>
    <w:rsid w:val="00A14FFC"/>
    <w:rsid w:val="00A17F48"/>
    <w:rsid w:val="00A91BB3"/>
    <w:rsid w:val="00AA2CB2"/>
    <w:rsid w:val="00AC11BB"/>
    <w:rsid w:val="00AD502C"/>
    <w:rsid w:val="00AE6A67"/>
    <w:rsid w:val="00AF313C"/>
    <w:rsid w:val="00AF6276"/>
    <w:rsid w:val="00B05F18"/>
    <w:rsid w:val="00B700FB"/>
    <w:rsid w:val="00B7179B"/>
    <w:rsid w:val="00BA55A6"/>
    <w:rsid w:val="00BA5C23"/>
    <w:rsid w:val="00BD3700"/>
    <w:rsid w:val="00BD679F"/>
    <w:rsid w:val="00C270DB"/>
    <w:rsid w:val="00C30D49"/>
    <w:rsid w:val="00C41512"/>
    <w:rsid w:val="00C83B71"/>
    <w:rsid w:val="00CD1CBB"/>
    <w:rsid w:val="00CE53E4"/>
    <w:rsid w:val="00D13E86"/>
    <w:rsid w:val="00D16D20"/>
    <w:rsid w:val="00D35884"/>
    <w:rsid w:val="00D47794"/>
    <w:rsid w:val="00D52B9A"/>
    <w:rsid w:val="00D80E21"/>
    <w:rsid w:val="00DA2F1B"/>
    <w:rsid w:val="00DB0451"/>
    <w:rsid w:val="00DB4A57"/>
    <w:rsid w:val="00DD67B9"/>
    <w:rsid w:val="00DE4B78"/>
    <w:rsid w:val="00E00D3A"/>
    <w:rsid w:val="00E026BE"/>
    <w:rsid w:val="00E45DFF"/>
    <w:rsid w:val="00E5513A"/>
    <w:rsid w:val="00EB79EE"/>
    <w:rsid w:val="00EC2E49"/>
    <w:rsid w:val="00EC7CD1"/>
    <w:rsid w:val="00EE14E4"/>
    <w:rsid w:val="00EE4A67"/>
    <w:rsid w:val="00F056C9"/>
    <w:rsid w:val="00F15E10"/>
    <w:rsid w:val="00F17BD1"/>
    <w:rsid w:val="00F32A83"/>
    <w:rsid w:val="00F738C8"/>
    <w:rsid w:val="00FA1165"/>
    <w:rsid w:val="00FC0814"/>
    <w:rsid w:val="00FE5EA8"/>
    <w:rsid w:val="00FF4E11"/>
    <w:rsid w:val="00FF56D0"/>
    <w:rsid w:val="00FF5E68"/>
  </w:rsids>
  <m:mathPr>
    <m:mathFont m:val="Helvetica Neu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B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74114"/>
    <w:pPr>
      <w:ind w:left="720"/>
      <w:contextualSpacing/>
    </w:pPr>
  </w:style>
  <w:style w:type="paragraph" w:styleId="FootnoteText">
    <w:name w:val="footnote text"/>
    <w:basedOn w:val="Normal"/>
    <w:link w:val="FootnoteTextChar"/>
    <w:uiPriority w:val="99"/>
    <w:semiHidden/>
    <w:unhideWhenUsed/>
    <w:rsid w:val="00D52B9A"/>
  </w:style>
  <w:style w:type="character" w:customStyle="1" w:styleId="FootnoteTextChar">
    <w:name w:val="Footnote Text Char"/>
    <w:basedOn w:val="DefaultParagraphFont"/>
    <w:link w:val="FootnoteText"/>
    <w:uiPriority w:val="99"/>
    <w:semiHidden/>
    <w:rsid w:val="00D52B9A"/>
  </w:style>
  <w:style w:type="character" w:styleId="FootnoteReference">
    <w:name w:val="footnote reference"/>
    <w:basedOn w:val="DefaultParagraphFont"/>
    <w:uiPriority w:val="99"/>
    <w:semiHidden/>
    <w:unhideWhenUsed/>
    <w:rsid w:val="00D52B9A"/>
    <w:rPr>
      <w:vertAlign w:val="superscript"/>
    </w:rPr>
  </w:style>
  <w:style w:type="paragraph" w:styleId="BodyText">
    <w:name w:val="Body Text"/>
    <w:basedOn w:val="Normal"/>
    <w:link w:val="BodyTextChar"/>
    <w:rsid w:val="00DE4B78"/>
    <w:pPr>
      <w:jc w:val="center"/>
    </w:pPr>
    <w:rPr>
      <w:rFonts w:ascii="Arial" w:eastAsia="Times" w:hAnsi="Arial" w:cs="Times New Roman"/>
      <w:b/>
      <w:szCs w:val="20"/>
      <w:lang w:val="en-GB" w:eastAsia="en-GB"/>
    </w:rPr>
  </w:style>
  <w:style w:type="character" w:customStyle="1" w:styleId="BodyTextChar">
    <w:name w:val="Body Text Char"/>
    <w:basedOn w:val="DefaultParagraphFont"/>
    <w:link w:val="BodyText"/>
    <w:rsid w:val="00DE4B78"/>
    <w:rPr>
      <w:rFonts w:ascii="Arial" w:eastAsia="Times" w:hAnsi="Arial" w:cs="Times New Roman"/>
      <w:b/>
      <w:szCs w:val="20"/>
      <w:lang w:val="en-GB" w:eastAsia="en-GB"/>
    </w:rPr>
  </w:style>
  <w:style w:type="table" w:styleId="TableGrid">
    <w:name w:val="Table Grid"/>
    <w:basedOn w:val="TableNormal"/>
    <w:uiPriority w:val="59"/>
    <w:rsid w:val="00DE4B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D502C"/>
    <w:rPr>
      <w:color w:val="0000FF" w:themeColor="hyperlink"/>
      <w:u w:val="single"/>
    </w:rPr>
  </w:style>
  <w:style w:type="paragraph" w:styleId="Header">
    <w:name w:val="header"/>
    <w:basedOn w:val="Normal"/>
    <w:link w:val="HeaderChar"/>
    <w:uiPriority w:val="99"/>
    <w:rsid w:val="006101FF"/>
    <w:pPr>
      <w:tabs>
        <w:tab w:val="center" w:pos="4320"/>
        <w:tab w:val="right" w:pos="8640"/>
      </w:tabs>
      <w:spacing w:line="360" w:lineRule="auto"/>
    </w:pPr>
    <w:rPr>
      <w:rFonts w:ascii="Times New Roman" w:eastAsia="Times" w:hAnsi="Times New Roman" w:cs="Arial"/>
      <w:lang w:val="en-GB" w:eastAsia="en-GB"/>
    </w:rPr>
  </w:style>
  <w:style w:type="character" w:customStyle="1" w:styleId="HeaderChar">
    <w:name w:val="Header Char"/>
    <w:basedOn w:val="DefaultParagraphFont"/>
    <w:link w:val="Header"/>
    <w:uiPriority w:val="99"/>
    <w:rsid w:val="006101FF"/>
    <w:rPr>
      <w:rFonts w:ascii="Times New Roman" w:eastAsia="Times" w:hAnsi="Times New Roman" w:cs="Arial"/>
      <w:lang w:val="en-GB" w:eastAsia="en-GB"/>
    </w:rPr>
  </w:style>
  <w:style w:type="paragraph" w:customStyle="1" w:styleId="Blank">
    <w:name w:val="Blank"/>
    <w:basedOn w:val="Normal"/>
    <w:uiPriority w:val="99"/>
    <w:rsid w:val="006101FF"/>
    <w:pPr>
      <w:spacing w:line="220" w:lineRule="atLeast"/>
    </w:pPr>
    <w:rPr>
      <w:rFonts w:ascii="Times New Roman" w:eastAsia="Times New Roman" w:hAnsi="Times New Roman" w:cs="Times New Roman"/>
      <w:sz w:val="18"/>
      <w:szCs w:val="18"/>
      <w:lang w:eastAsia="en-GB"/>
    </w:rPr>
  </w:style>
</w:styles>
</file>

<file path=word/webSettings.xml><?xml version="1.0" encoding="utf-8"?>
<w:webSettings xmlns:r="http://schemas.openxmlformats.org/officeDocument/2006/relationships" xmlns:w="http://schemas.openxmlformats.org/wordprocessingml/2006/main">
  <w:divs>
    <w:div w:id="1366950659">
      <w:bodyDiv w:val="1"/>
      <w:marLeft w:val="0"/>
      <w:marRight w:val="0"/>
      <w:marTop w:val="0"/>
      <w:marBottom w:val="0"/>
      <w:divBdr>
        <w:top w:val="none" w:sz="0" w:space="0" w:color="auto"/>
        <w:left w:val="none" w:sz="0" w:space="0" w:color="auto"/>
        <w:bottom w:val="none" w:sz="0" w:space="0" w:color="auto"/>
        <w:right w:val="none" w:sz="0" w:space="0" w:color="auto"/>
      </w:divBdr>
      <w:divsChild>
        <w:div w:id="1456021583">
          <w:marLeft w:val="720"/>
          <w:marRight w:val="0"/>
          <w:marTop w:val="0"/>
          <w:marBottom w:val="0"/>
          <w:divBdr>
            <w:top w:val="none" w:sz="0" w:space="0" w:color="auto"/>
            <w:left w:val="none" w:sz="0" w:space="0" w:color="auto"/>
            <w:bottom w:val="none" w:sz="0" w:space="0" w:color="auto"/>
            <w:right w:val="none" w:sz="0" w:space="0" w:color="auto"/>
          </w:divBdr>
        </w:div>
        <w:div w:id="272056127">
          <w:marLeft w:val="720"/>
          <w:marRight w:val="0"/>
          <w:marTop w:val="0"/>
          <w:marBottom w:val="0"/>
          <w:divBdr>
            <w:top w:val="none" w:sz="0" w:space="0" w:color="auto"/>
            <w:left w:val="none" w:sz="0" w:space="0" w:color="auto"/>
            <w:bottom w:val="none" w:sz="0" w:space="0" w:color="auto"/>
            <w:right w:val="none" w:sz="0" w:space="0" w:color="auto"/>
          </w:divBdr>
        </w:div>
        <w:div w:id="2137598612">
          <w:marLeft w:val="720"/>
          <w:marRight w:val="0"/>
          <w:marTop w:val="0"/>
          <w:marBottom w:val="0"/>
          <w:divBdr>
            <w:top w:val="none" w:sz="0" w:space="0" w:color="auto"/>
            <w:left w:val="none" w:sz="0" w:space="0" w:color="auto"/>
            <w:bottom w:val="none" w:sz="0" w:space="0" w:color="auto"/>
            <w:right w:val="none" w:sz="0" w:space="0" w:color="auto"/>
          </w:divBdr>
        </w:div>
        <w:div w:id="286862986">
          <w:marLeft w:val="720"/>
          <w:marRight w:val="0"/>
          <w:marTop w:val="0"/>
          <w:marBottom w:val="0"/>
          <w:divBdr>
            <w:top w:val="none" w:sz="0" w:space="0" w:color="auto"/>
            <w:left w:val="none" w:sz="0" w:space="0" w:color="auto"/>
            <w:bottom w:val="none" w:sz="0" w:space="0" w:color="auto"/>
            <w:right w:val="none" w:sz="0" w:space="0" w:color="auto"/>
          </w:divBdr>
        </w:div>
        <w:div w:id="1773012891">
          <w:marLeft w:val="72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lorado.edu.journals/cy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7082</Words>
  <Characters>40369</Characters>
  <Application>Microsoft Macintosh Word</Application>
  <DocSecurity>0</DocSecurity>
  <Lines>336</Lines>
  <Paragraphs>80</Paragraphs>
  <ScaleCrop>false</ScaleCrop>
  <LinksUpToDate>false</LinksUpToDate>
  <CharactersWithSpaces>49575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Johnson</dc:creator>
  <cp:keywords/>
  <cp:lastModifiedBy>Victoria Johnson</cp:lastModifiedBy>
  <cp:revision>2</cp:revision>
  <cp:lastPrinted>2014-09-07T08:56:00Z</cp:lastPrinted>
  <dcterms:created xsi:type="dcterms:W3CDTF">2015-02-20T10:12:00Z</dcterms:created>
  <dcterms:modified xsi:type="dcterms:W3CDTF">2015-02-20T10:12:00Z</dcterms:modified>
</cp:coreProperties>
</file>