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CD" w:rsidRPr="007F6F0D" w:rsidRDefault="00F56ACD" w:rsidP="007F6F0D">
      <w:pPr>
        <w:jc w:val="center"/>
        <w:rPr>
          <w:b/>
          <w:sz w:val="32"/>
          <w:szCs w:val="32"/>
          <w:lang w:val="fr-FR"/>
        </w:rPr>
      </w:pPr>
      <w:r w:rsidRPr="007F6F0D">
        <w:rPr>
          <w:b/>
          <w:sz w:val="32"/>
          <w:szCs w:val="32"/>
          <w:lang w:val="fr-FR"/>
        </w:rPr>
        <w:t>LIRE ENTRE LES LIGNES.</w:t>
      </w:r>
    </w:p>
    <w:p w:rsidR="00F56ACD" w:rsidRPr="007F6F0D" w:rsidRDefault="00F56ACD" w:rsidP="007F6F0D">
      <w:pPr>
        <w:spacing w:after="240"/>
        <w:jc w:val="center"/>
        <w:rPr>
          <w:b/>
          <w:sz w:val="32"/>
          <w:szCs w:val="32"/>
          <w:lang w:val="fr-FR"/>
        </w:rPr>
      </w:pPr>
      <w:r w:rsidRPr="007F6F0D">
        <w:rPr>
          <w:b/>
          <w:sz w:val="32"/>
          <w:szCs w:val="32"/>
          <w:lang w:val="fr-FR"/>
        </w:rPr>
        <w:t xml:space="preserve">Le </w:t>
      </w:r>
      <w:r w:rsidRPr="007F6F0D">
        <w:rPr>
          <w:b/>
          <w:i/>
          <w:sz w:val="32"/>
          <w:szCs w:val="32"/>
          <w:lang w:val="fr-FR"/>
        </w:rPr>
        <w:t xml:space="preserve">Discours au </w:t>
      </w:r>
      <w:proofErr w:type="spellStart"/>
      <w:r w:rsidRPr="007F6F0D">
        <w:rPr>
          <w:b/>
          <w:i/>
          <w:sz w:val="32"/>
          <w:szCs w:val="32"/>
          <w:lang w:val="fr-FR"/>
        </w:rPr>
        <w:t>vray</w:t>
      </w:r>
      <w:proofErr w:type="spellEnd"/>
      <w:r w:rsidR="003B1659" w:rsidRPr="007F6F0D">
        <w:rPr>
          <w:b/>
          <w:i/>
          <w:sz w:val="32"/>
          <w:szCs w:val="32"/>
          <w:lang w:val="fr-FR"/>
        </w:rPr>
        <w:t xml:space="preserve"> du ballet dansé par le Roy</w:t>
      </w:r>
      <w:r w:rsidR="003B1659" w:rsidRPr="007F6F0D">
        <w:rPr>
          <w:b/>
          <w:sz w:val="32"/>
          <w:szCs w:val="32"/>
          <w:lang w:val="fr-FR"/>
        </w:rPr>
        <w:t xml:space="preserve"> </w:t>
      </w:r>
      <w:r w:rsidR="00D828EC" w:rsidRPr="007F6F0D">
        <w:rPr>
          <w:b/>
          <w:sz w:val="32"/>
          <w:szCs w:val="32"/>
          <w:lang w:val="fr-FR"/>
        </w:rPr>
        <w:t>et l</w:t>
      </w:r>
      <w:r w:rsidR="00EF53B2" w:rsidRPr="007F6F0D">
        <w:rPr>
          <w:b/>
          <w:sz w:val="32"/>
          <w:szCs w:val="32"/>
          <w:lang w:val="fr-FR"/>
        </w:rPr>
        <w:t>’</w:t>
      </w:r>
      <w:r w:rsidR="001B18BF" w:rsidRPr="007F6F0D">
        <w:rPr>
          <w:b/>
          <w:sz w:val="32"/>
          <w:szCs w:val="32"/>
          <w:lang w:val="fr-FR"/>
        </w:rPr>
        <w:t>habit de flammes de Louis XIII</w:t>
      </w:r>
    </w:p>
    <w:p w:rsidR="00F56ACD" w:rsidRDefault="00F56ACD" w:rsidP="007F6F0D">
      <w:pPr>
        <w:jc w:val="both"/>
        <w:rPr>
          <w:lang w:val="fr-FR"/>
        </w:rPr>
      </w:pPr>
    </w:p>
    <w:p w:rsidR="00F27254" w:rsidRDefault="00F27254" w:rsidP="007F6F0D">
      <w:pPr>
        <w:jc w:val="both"/>
        <w:rPr>
          <w:lang w:val="fr-FR"/>
        </w:rPr>
      </w:pPr>
    </w:p>
    <w:p w:rsidR="00F27254" w:rsidRDefault="00F27254" w:rsidP="007F6F0D">
      <w:pPr>
        <w:jc w:val="both"/>
        <w:rPr>
          <w:lang w:val="fr-FR"/>
        </w:rPr>
      </w:pPr>
    </w:p>
    <w:p w:rsidR="00F27254" w:rsidRPr="00F27254" w:rsidRDefault="00F27254" w:rsidP="007F6F0D">
      <w:pPr>
        <w:jc w:val="both"/>
        <w:rPr>
          <w:i/>
          <w:lang w:val="fr-FR"/>
        </w:rPr>
      </w:pPr>
      <w:r>
        <w:rPr>
          <w:i/>
          <w:lang w:val="fr-FR"/>
        </w:rPr>
        <w:t>Cet article cherche à mettre en lumière les différentes significations qu</w:t>
      </w:r>
      <w:r w:rsidR="002A5A17">
        <w:rPr>
          <w:i/>
          <w:lang w:val="fr-FR"/>
        </w:rPr>
        <w:t>e</w:t>
      </w:r>
      <w:r w:rsidR="00C57587">
        <w:rPr>
          <w:i/>
          <w:lang w:val="fr-FR"/>
        </w:rPr>
        <w:t xml:space="preserve"> revêtit</w:t>
      </w:r>
      <w:r>
        <w:rPr>
          <w:i/>
          <w:lang w:val="fr-FR"/>
        </w:rPr>
        <w:t xml:space="preserve"> l</w:t>
      </w:r>
      <w:r w:rsidR="002A5A17">
        <w:rPr>
          <w:i/>
          <w:lang w:val="fr-FR"/>
        </w:rPr>
        <w:t>e personnage de démon du feu dans</w:t>
      </w:r>
      <w:r>
        <w:rPr>
          <w:i/>
          <w:lang w:val="fr-FR"/>
        </w:rPr>
        <w:t xml:space="preserve">é par le roi dans le </w:t>
      </w:r>
      <w:r>
        <w:rPr>
          <w:lang w:val="fr-FR"/>
        </w:rPr>
        <w:t>Ballet de la délivrance de Renaud</w:t>
      </w:r>
      <w:r w:rsidRPr="00F27254">
        <w:rPr>
          <w:i/>
          <w:lang w:val="fr-FR"/>
        </w:rPr>
        <w:t xml:space="preserve">, </w:t>
      </w:r>
      <w:r w:rsidR="00C57587">
        <w:rPr>
          <w:i/>
          <w:lang w:val="fr-FR"/>
        </w:rPr>
        <w:t xml:space="preserve">le 29 janvier 1617, </w:t>
      </w:r>
      <w:r w:rsidRPr="00F27254">
        <w:rPr>
          <w:i/>
          <w:lang w:val="fr-FR"/>
        </w:rPr>
        <w:t>à la veille du coup d’État</w:t>
      </w:r>
      <w:r w:rsidR="00C57587">
        <w:rPr>
          <w:i/>
          <w:lang w:val="fr-FR"/>
        </w:rPr>
        <w:t xml:space="preserve"> du 24 avril</w:t>
      </w:r>
      <w:r w:rsidRPr="00F27254">
        <w:rPr>
          <w:i/>
          <w:lang w:val="fr-FR"/>
        </w:rPr>
        <w:t xml:space="preserve">. </w:t>
      </w:r>
      <w:r>
        <w:rPr>
          <w:i/>
          <w:lang w:val="fr-FR"/>
        </w:rPr>
        <w:t>Symbole à la fois d</w:t>
      </w:r>
      <w:r w:rsidR="002A5A17">
        <w:rPr>
          <w:i/>
          <w:lang w:val="fr-FR"/>
        </w:rPr>
        <w:t>’amour et d</w:t>
      </w:r>
      <w:r>
        <w:rPr>
          <w:i/>
          <w:lang w:val="fr-FR"/>
        </w:rPr>
        <w:t>e</w:t>
      </w:r>
      <w:r w:rsidR="002A5A17">
        <w:rPr>
          <w:i/>
          <w:lang w:val="fr-FR"/>
        </w:rPr>
        <w:t xml:space="preserve"> purification</w:t>
      </w:r>
      <w:r>
        <w:rPr>
          <w:i/>
          <w:lang w:val="fr-FR"/>
        </w:rPr>
        <w:t>, de colère et de justi</w:t>
      </w:r>
      <w:r w:rsidR="00216BF2">
        <w:rPr>
          <w:i/>
          <w:lang w:val="fr-FR"/>
        </w:rPr>
        <w:t>ce punitive, les flammes du costume de</w:t>
      </w:r>
      <w:r>
        <w:rPr>
          <w:i/>
          <w:lang w:val="fr-FR"/>
        </w:rPr>
        <w:t xml:space="preserve"> Louis XIII annonçai</w:t>
      </w:r>
      <w:r w:rsidR="00216BF2">
        <w:rPr>
          <w:i/>
          <w:lang w:val="fr-FR"/>
        </w:rPr>
        <w:t>ent moins</w:t>
      </w:r>
      <w:r w:rsidR="002A5A17">
        <w:rPr>
          <w:i/>
          <w:lang w:val="fr-FR"/>
        </w:rPr>
        <w:t xml:space="preserve"> </w:t>
      </w:r>
      <w:r w:rsidR="00216BF2">
        <w:rPr>
          <w:i/>
          <w:lang w:val="fr-FR"/>
        </w:rPr>
        <w:t>l’exécution</w:t>
      </w:r>
      <w:r>
        <w:rPr>
          <w:i/>
          <w:lang w:val="fr-FR"/>
        </w:rPr>
        <w:t xml:space="preserve"> </w:t>
      </w:r>
      <w:r w:rsidR="00216BF2">
        <w:rPr>
          <w:i/>
          <w:lang w:val="fr-FR"/>
        </w:rPr>
        <w:t xml:space="preserve">prochaine </w:t>
      </w:r>
      <w:r>
        <w:rPr>
          <w:i/>
          <w:lang w:val="fr-FR"/>
        </w:rPr>
        <w:t>du mar</w:t>
      </w:r>
      <w:r w:rsidR="00216BF2">
        <w:rPr>
          <w:i/>
          <w:lang w:val="fr-FR"/>
        </w:rPr>
        <w:t>échal d’Ancre qu’elles ne suggéraient</w:t>
      </w:r>
      <w:r w:rsidRPr="00F27254">
        <w:rPr>
          <w:i/>
          <w:lang w:val="fr-FR"/>
        </w:rPr>
        <w:t xml:space="preserve"> un programme de gouvernement absolutiste et volontariste </w:t>
      </w:r>
      <w:r>
        <w:rPr>
          <w:i/>
          <w:lang w:val="fr-FR"/>
        </w:rPr>
        <w:t>reposant sur une éthique personnelle de modération.</w:t>
      </w:r>
    </w:p>
    <w:p w:rsidR="00F27254" w:rsidRDefault="00F27254" w:rsidP="007F6F0D">
      <w:pPr>
        <w:jc w:val="both"/>
        <w:rPr>
          <w:lang w:val="fr-FR"/>
        </w:rPr>
      </w:pPr>
    </w:p>
    <w:p w:rsidR="00F27254" w:rsidRPr="00D41876" w:rsidRDefault="00D41876" w:rsidP="00D41876">
      <w:pPr>
        <w:jc w:val="both"/>
        <w:rPr>
          <w:i/>
        </w:rPr>
      </w:pPr>
      <w:r w:rsidRPr="00D41876">
        <w:rPr>
          <w:i/>
        </w:rPr>
        <w:t>This paper explores the differen</w:t>
      </w:r>
      <w:r w:rsidR="00475E23">
        <w:rPr>
          <w:i/>
        </w:rPr>
        <w:t>t meanings of the king’s persona</w:t>
      </w:r>
      <w:r w:rsidRPr="00D41876">
        <w:rPr>
          <w:i/>
        </w:rPr>
        <w:t xml:space="preserve"> as </w:t>
      </w:r>
      <w:r>
        <w:rPr>
          <w:i/>
        </w:rPr>
        <w:t xml:space="preserve">a </w:t>
      </w:r>
      <w:r w:rsidRPr="00D41876">
        <w:rPr>
          <w:i/>
        </w:rPr>
        <w:t xml:space="preserve">Spirit of Fire in the </w:t>
      </w:r>
      <w:r w:rsidRPr="00C57587">
        <w:t xml:space="preserve">Ballet de la </w:t>
      </w:r>
      <w:proofErr w:type="spellStart"/>
      <w:r w:rsidRPr="00C57587">
        <w:t>Délivrance</w:t>
      </w:r>
      <w:proofErr w:type="spellEnd"/>
      <w:r w:rsidRPr="00C57587">
        <w:t xml:space="preserve"> de Renaud</w:t>
      </w:r>
      <w:r w:rsidRPr="00D41876">
        <w:rPr>
          <w:i/>
        </w:rPr>
        <w:t xml:space="preserve">, which was danced at court </w:t>
      </w:r>
      <w:r w:rsidR="00C57587">
        <w:rPr>
          <w:i/>
        </w:rPr>
        <w:t xml:space="preserve">on 29 January 1617, </w:t>
      </w:r>
      <w:r w:rsidRPr="00D41876">
        <w:rPr>
          <w:i/>
        </w:rPr>
        <w:t xml:space="preserve">on the eve of the coup </w:t>
      </w:r>
      <w:proofErr w:type="spellStart"/>
      <w:r w:rsidRPr="00D41876">
        <w:rPr>
          <w:i/>
        </w:rPr>
        <w:t>d’</w:t>
      </w:r>
      <w:r w:rsidR="00C57587">
        <w:rPr>
          <w:i/>
        </w:rPr>
        <w:t>État</w:t>
      </w:r>
      <w:proofErr w:type="spellEnd"/>
      <w:r w:rsidR="00C57587">
        <w:rPr>
          <w:i/>
        </w:rPr>
        <w:t xml:space="preserve"> of 24 April</w:t>
      </w:r>
      <w:r w:rsidRPr="00D41876">
        <w:rPr>
          <w:i/>
        </w:rPr>
        <w:t xml:space="preserve">. </w:t>
      </w:r>
      <w:r>
        <w:rPr>
          <w:i/>
        </w:rPr>
        <w:t xml:space="preserve">A symbol </w:t>
      </w:r>
      <w:r w:rsidRPr="00D41876">
        <w:rPr>
          <w:i/>
        </w:rPr>
        <w:t xml:space="preserve">both </w:t>
      </w:r>
      <w:r>
        <w:rPr>
          <w:i/>
        </w:rPr>
        <w:t xml:space="preserve">of </w:t>
      </w:r>
      <w:r w:rsidRPr="00D41876">
        <w:rPr>
          <w:i/>
        </w:rPr>
        <w:t>love and purification, anger and punit</w:t>
      </w:r>
      <w:r w:rsidR="00216BF2">
        <w:rPr>
          <w:i/>
        </w:rPr>
        <w:t>ive justice,</w:t>
      </w:r>
      <w:r w:rsidR="00475E23">
        <w:rPr>
          <w:i/>
        </w:rPr>
        <w:t xml:space="preserve"> the</w:t>
      </w:r>
      <w:r w:rsidRPr="00D41876">
        <w:rPr>
          <w:i/>
        </w:rPr>
        <w:t xml:space="preserve"> </w:t>
      </w:r>
      <w:r w:rsidR="00216BF2">
        <w:rPr>
          <w:i/>
        </w:rPr>
        <w:t>fiery costume worn by Louis XIII</w:t>
      </w:r>
      <w:r w:rsidR="00475E23">
        <w:rPr>
          <w:i/>
        </w:rPr>
        <w:t xml:space="preserve"> </w:t>
      </w:r>
      <w:r w:rsidR="00216BF2">
        <w:rPr>
          <w:i/>
        </w:rPr>
        <w:t>seemed to suggest</w:t>
      </w:r>
      <w:r w:rsidRPr="00D41876">
        <w:rPr>
          <w:i/>
        </w:rPr>
        <w:t xml:space="preserve"> an absolutist </w:t>
      </w:r>
      <w:r>
        <w:rPr>
          <w:i/>
        </w:rPr>
        <w:t xml:space="preserve">and voluntarist </w:t>
      </w:r>
      <w:r w:rsidR="000B331C">
        <w:rPr>
          <w:i/>
        </w:rPr>
        <w:t>programme</w:t>
      </w:r>
      <w:r w:rsidRPr="00D41876">
        <w:rPr>
          <w:i/>
        </w:rPr>
        <w:t xml:space="preserve"> </w:t>
      </w:r>
      <w:r w:rsidR="00C57587">
        <w:rPr>
          <w:i/>
        </w:rPr>
        <w:t xml:space="preserve">of government </w:t>
      </w:r>
      <w:r w:rsidRPr="00D41876">
        <w:rPr>
          <w:i/>
        </w:rPr>
        <w:t xml:space="preserve">based on </w:t>
      </w:r>
      <w:r w:rsidR="00475E23">
        <w:rPr>
          <w:i/>
        </w:rPr>
        <w:t>a personal ethics of moderation, rather than</w:t>
      </w:r>
      <w:r w:rsidR="00475E23" w:rsidRPr="00D41876">
        <w:rPr>
          <w:i/>
        </w:rPr>
        <w:t xml:space="preserve"> he</w:t>
      </w:r>
      <w:r w:rsidR="00475E23">
        <w:rPr>
          <w:i/>
        </w:rPr>
        <w:t xml:space="preserve">rald the </w:t>
      </w:r>
      <w:r w:rsidR="00C57587">
        <w:rPr>
          <w:i/>
        </w:rPr>
        <w:t xml:space="preserve">imminent </w:t>
      </w:r>
      <w:r w:rsidR="00475E23">
        <w:rPr>
          <w:i/>
        </w:rPr>
        <w:t>execution of the</w:t>
      </w:r>
      <w:r w:rsidR="00C57587">
        <w:rPr>
          <w:i/>
        </w:rPr>
        <w:t xml:space="preserve"> </w:t>
      </w:r>
      <w:proofErr w:type="spellStart"/>
      <w:r w:rsidR="00C57587">
        <w:rPr>
          <w:i/>
        </w:rPr>
        <w:t>M</w:t>
      </w:r>
      <w:r w:rsidR="00475E23" w:rsidRPr="00475E23">
        <w:rPr>
          <w:i/>
        </w:rPr>
        <w:t>aréchal</w:t>
      </w:r>
      <w:proofErr w:type="spellEnd"/>
      <w:r w:rsidR="00475E23" w:rsidRPr="00475E23">
        <w:rPr>
          <w:i/>
        </w:rPr>
        <w:t xml:space="preserve"> </w:t>
      </w:r>
      <w:proofErr w:type="spellStart"/>
      <w:r w:rsidR="00475E23">
        <w:rPr>
          <w:i/>
        </w:rPr>
        <w:t>d’Ancre</w:t>
      </w:r>
      <w:proofErr w:type="spellEnd"/>
      <w:r w:rsidR="00475E23">
        <w:rPr>
          <w:i/>
        </w:rPr>
        <w:t>.</w:t>
      </w:r>
    </w:p>
    <w:p w:rsidR="00D41876" w:rsidRPr="00D41876" w:rsidRDefault="00D41876" w:rsidP="007F6F0D">
      <w:pPr>
        <w:jc w:val="both"/>
      </w:pPr>
    </w:p>
    <w:p w:rsidR="00D41876" w:rsidRPr="00D41876" w:rsidRDefault="00D41876" w:rsidP="007F6F0D">
      <w:pPr>
        <w:jc w:val="both"/>
      </w:pPr>
    </w:p>
    <w:p w:rsidR="00F27254" w:rsidRPr="00D41876" w:rsidRDefault="00F27254" w:rsidP="007F6F0D">
      <w:pPr>
        <w:jc w:val="both"/>
      </w:pPr>
    </w:p>
    <w:p w:rsidR="00D675FD" w:rsidRDefault="00F56ACD" w:rsidP="007F6F0D">
      <w:pPr>
        <w:jc w:val="both"/>
        <w:rPr>
          <w:lang w:val="fr-FR"/>
        </w:rPr>
      </w:pPr>
      <w:r>
        <w:rPr>
          <w:lang w:val="fr-FR"/>
        </w:rPr>
        <w:t>Le 29 janvier 1617, dans la grande salle de bal du Louvre, Louis XIII dan</w:t>
      </w:r>
      <w:r w:rsidR="00AD7DA4">
        <w:rPr>
          <w:lang w:val="fr-FR"/>
        </w:rPr>
        <w:t>sait un ballet connu sous le titre</w:t>
      </w:r>
      <w:r>
        <w:rPr>
          <w:lang w:val="fr-FR"/>
        </w:rPr>
        <w:t xml:space="preserve"> de </w:t>
      </w:r>
      <w:r>
        <w:rPr>
          <w:i/>
          <w:lang w:val="fr-FR"/>
        </w:rPr>
        <w:t>Ballet de la délivrance de Renaud</w:t>
      </w:r>
      <w:r>
        <w:rPr>
          <w:lang w:val="fr-FR"/>
        </w:rPr>
        <w:t xml:space="preserve">. C’était </w:t>
      </w:r>
      <w:r w:rsidR="00AD7DA4">
        <w:rPr>
          <w:lang w:val="fr-FR"/>
        </w:rPr>
        <w:t xml:space="preserve">la seconde fois </w:t>
      </w:r>
      <w:r>
        <w:rPr>
          <w:lang w:val="fr-FR"/>
        </w:rPr>
        <w:t xml:space="preserve">que le jeune roi se produisait en public depuis la déclaration de sa majorité le 2 octobre 1614. </w:t>
      </w:r>
      <w:r w:rsidR="00AD7DA4">
        <w:rPr>
          <w:lang w:val="fr-FR"/>
        </w:rPr>
        <w:t>La première avait été le 27 novembre 1616. Mais</w:t>
      </w:r>
      <w:r>
        <w:rPr>
          <w:lang w:val="fr-FR"/>
        </w:rPr>
        <w:t xml:space="preserve"> quelle différence entre ce ballet à grand spectacle </w:t>
      </w:r>
      <w:r w:rsidR="00AD7DA4">
        <w:rPr>
          <w:lang w:val="fr-FR"/>
        </w:rPr>
        <w:t xml:space="preserve">où il incarnait une figure emblématique des croisades, </w:t>
      </w:r>
      <w:r>
        <w:rPr>
          <w:lang w:val="fr-FR"/>
        </w:rPr>
        <w:t xml:space="preserve">et l’entrée grotesque de Pantalons à laquelle </w:t>
      </w:r>
      <w:r w:rsidR="00AD7DA4">
        <w:rPr>
          <w:lang w:val="fr-FR"/>
        </w:rPr>
        <w:t>il avait alors pris part</w:t>
      </w:r>
      <w:r w:rsidR="003E286A">
        <w:rPr>
          <w:rStyle w:val="FootnoteReference"/>
          <w:lang w:val="fr-FR"/>
        </w:rPr>
        <w:footnoteReference w:id="1"/>
      </w:r>
      <w:r>
        <w:rPr>
          <w:lang w:val="fr-FR"/>
        </w:rPr>
        <w:t> ! À la veille du coup d’État du 24 avril</w:t>
      </w:r>
      <w:r w:rsidR="003E286A">
        <w:rPr>
          <w:lang w:val="fr-FR"/>
        </w:rPr>
        <w:t xml:space="preserve"> 1617</w:t>
      </w:r>
      <w:r>
        <w:rPr>
          <w:lang w:val="fr-FR"/>
        </w:rPr>
        <w:t xml:space="preserve">, Louis XIII semblait vouloir manifester sa gloire et sa puissance à grand renfort </w:t>
      </w:r>
      <w:r w:rsidR="00AD7DA4">
        <w:rPr>
          <w:lang w:val="fr-FR"/>
        </w:rPr>
        <w:t xml:space="preserve">de jeux de lumière et </w:t>
      </w:r>
      <w:r>
        <w:rPr>
          <w:lang w:val="fr-FR"/>
        </w:rPr>
        <w:t xml:space="preserve">d’effets spéciaux. </w:t>
      </w:r>
      <w:r w:rsidR="00D675FD">
        <w:rPr>
          <w:lang w:val="fr-FR"/>
        </w:rPr>
        <w:t xml:space="preserve">Finis les rôles secondaires comiques. Le </w:t>
      </w:r>
      <w:r w:rsidR="003B1659">
        <w:rPr>
          <w:lang w:val="fr-FR"/>
        </w:rPr>
        <w:t>nouveau ballet s’articulait autour de</w:t>
      </w:r>
      <w:r w:rsidR="00D675FD">
        <w:rPr>
          <w:lang w:val="fr-FR"/>
        </w:rPr>
        <w:t xml:space="preserve"> la révélation éclatante du monarque </w:t>
      </w:r>
      <w:r w:rsidR="003E286A">
        <w:rPr>
          <w:lang w:val="fr-FR"/>
        </w:rPr>
        <w:t xml:space="preserve">en majesté </w:t>
      </w:r>
      <w:r w:rsidR="00D675FD">
        <w:rPr>
          <w:lang w:val="fr-FR"/>
        </w:rPr>
        <w:t>dans un pavillon de toile d’or.</w:t>
      </w:r>
    </w:p>
    <w:p w:rsidR="001B4B74" w:rsidRDefault="00F56ACD" w:rsidP="007F6F0D">
      <w:pPr>
        <w:ind w:firstLine="720"/>
        <w:jc w:val="both"/>
        <w:rPr>
          <w:lang w:val="fr-FR"/>
        </w:rPr>
      </w:pPr>
      <w:r>
        <w:rPr>
          <w:lang w:val="fr-FR"/>
        </w:rPr>
        <w:t>Le sujet retenu était connu</w:t>
      </w:r>
      <w:r w:rsidR="007E64F3">
        <w:rPr>
          <w:lang w:val="fr-FR"/>
        </w:rPr>
        <w:t> : c’étaient les amours d’</w:t>
      </w:r>
      <w:proofErr w:type="spellStart"/>
      <w:r w:rsidR="007E64F3">
        <w:rPr>
          <w:lang w:val="fr-FR"/>
        </w:rPr>
        <w:t>Armide</w:t>
      </w:r>
      <w:proofErr w:type="spellEnd"/>
      <w:r w:rsidR="007E64F3">
        <w:rPr>
          <w:lang w:val="fr-FR"/>
        </w:rPr>
        <w:t xml:space="preserve"> et de Renaud, tirés des chants </w:t>
      </w:r>
      <w:r w:rsidR="007E64F3">
        <w:rPr>
          <w:smallCaps/>
          <w:lang w:val="fr-FR"/>
        </w:rPr>
        <w:t>x</w:t>
      </w:r>
      <w:r w:rsidR="007E64F3" w:rsidRPr="00EB64D1">
        <w:rPr>
          <w:smallCaps/>
          <w:lang w:val="fr-FR"/>
        </w:rPr>
        <w:t>iv, xv et xvi</w:t>
      </w:r>
      <w:r w:rsidR="007E64F3">
        <w:rPr>
          <w:lang w:val="fr-FR"/>
        </w:rPr>
        <w:t xml:space="preserve"> de la </w:t>
      </w:r>
      <w:r w:rsidR="007E64F3">
        <w:rPr>
          <w:i/>
          <w:lang w:val="fr-FR"/>
        </w:rPr>
        <w:t xml:space="preserve">Jérusalem délivrée </w:t>
      </w:r>
      <w:r w:rsidR="007E64F3">
        <w:rPr>
          <w:lang w:val="fr-FR"/>
        </w:rPr>
        <w:t>du Tasse.</w:t>
      </w:r>
      <w:r w:rsidR="00D675FD">
        <w:rPr>
          <w:lang w:val="fr-FR"/>
        </w:rPr>
        <w:t xml:space="preserve"> Le roi lui-même l’avait choisi</w:t>
      </w:r>
      <w:r w:rsidR="003B1659">
        <w:rPr>
          <w:lang w:val="fr-FR"/>
        </w:rPr>
        <w:t>, semble-t-il,</w:t>
      </w:r>
      <w:r w:rsidR="00D675FD">
        <w:rPr>
          <w:lang w:val="fr-FR"/>
        </w:rPr>
        <w:t xml:space="preserve"> entre tous les sujets proposés par Etienne Durand, le poète de Marie de Médicis chargé de l’invention du ballet</w:t>
      </w:r>
      <w:r w:rsidR="00D675FD">
        <w:rPr>
          <w:rStyle w:val="FootnoteReference"/>
          <w:lang w:val="fr-FR"/>
        </w:rPr>
        <w:footnoteReference w:id="2"/>
      </w:r>
      <w:r w:rsidR="003B1659">
        <w:rPr>
          <w:lang w:val="fr-FR"/>
        </w:rPr>
        <w:t>.</w:t>
      </w:r>
      <w:r>
        <w:rPr>
          <w:lang w:val="fr-FR"/>
        </w:rPr>
        <w:t xml:space="preserve"> </w:t>
      </w:r>
      <w:r w:rsidR="00EB64D1">
        <w:rPr>
          <w:lang w:val="fr-FR"/>
        </w:rPr>
        <w:t>Les raisons de ce choix sont restées obscures. S’</w:t>
      </w:r>
      <w:r w:rsidR="004F5AAD">
        <w:rPr>
          <w:lang w:val="fr-FR"/>
        </w:rPr>
        <w:t xml:space="preserve">agissait-il, comme </w:t>
      </w:r>
      <w:r w:rsidR="00EB64D1">
        <w:rPr>
          <w:lang w:val="fr-FR"/>
        </w:rPr>
        <w:t xml:space="preserve">y </w:t>
      </w:r>
      <w:r w:rsidR="004F5AAD">
        <w:rPr>
          <w:lang w:val="fr-FR"/>
        </w:rPr>
        <w:t xml:space="preserve">encourageait </w:t>
      </w:r>
      <w:r w:rsidR="00EB64D1">
        <w:rPr>
          <w:lang w:val="fr-FR"/>
        </w:rPr>
        <w:t>l’</w:t>
      </w:r>
      <w:r w:rsidR="003E286A">
        <w:rPr>
          <w:i/>
          <w:lang w:val="fr-FR"/>
        </w:rPr>
        <w:t>Allégorie</w:t>
      </w:r>
      <w:r w:rsidR="00EB64D1">
        <w:rPr>
          <w:lang w:val="fr-FR"/>
        </w:rPr>
        <w:t xml:space="preserve"> pu</w:t>
      </w:r>
      <w:r w:rsidR="004F5AAD">
        <w:rPr>
          <w:lang w:val="fr-FR"/>
        </w:rPr>
        <w:t>bliée à la suite du texte</w:t>
      </w:r>
      <w:r w:rsidR="00EB64D1">
        <w:rPr>
          <w:lang w:val="fr-FR"/>
        </w:rPr>
        <w:t xml:space="preserve"> dans l’édition ferraraise de 1581</w:t>
      </w:r>
      <w:r w:rsidR="00EB64D1">
        <w:rPr>
          <w:rStyle w:val="FootnoteReference"/>
          <w:lang w:val="fr-FR"/>
        </w:rPr>
        <w:footnoteReference w:id="3"/>
      </w:r>
      <w:r w:rsidR="00EB64D1">
        <w:rPr>
          <w:lang w:val="fr-FR"/>
        </w:rPr>
        <w:t xml:space="preserve">, de mettre en scène un choix moral, </w:t>
      </w:r>
      <w:r w:rsidR="004F5AAD">
        <w:rPr>
          <w:lang w:val="fr-FR"/>
        </w:rPr>
        <w:t xml:space="preserve">en l’occurrence </w:t>
      </w:r>
      <w:r w:rsidR="00EB64D1">
        <w:rPr>
          <w:lang w:val="fr-FR"/>
        </w:rPr>
        <w:t xml:space="preserve">celui d’un sacrifice </w:t>
      </w:r>
      <w:r w:rsidR="001B4B74">
        <w:rPr>
          <w:lang w:val="fr-FR"/>
        </w:rPr>
        <w:t xml:space="preserve">de </w:t>
      </w:r>
      <w:r w:rsidR="00EB64D1">
        <w:rPr>
          <w:lang w:val="fr-FR"/>
        </w:rPr>
        <w:t>l’amour au p</w:t>
      </w:r>
      <w:r w:rsidR="007E64F3">
        <w:rPr>
          <w:lang w:val="fr-FR"/>
        </w:rPr>
        <w:t>rofit de la gloire ? Ou s’agissait-il au contraire,</w:t>
      </w:r>
      <w:r w:rsidR="004F5AAD">
        <w:rPr>
          <w:lang w:val="fr-FR"/>
        </w:rPr>
        <w:t xml:space="preserve"> comme le laisse entendre le</w:t>
      </w:r>
      <w:r w:rsidR="007E64F3">
        <w:rPr>
          <w:lang w:val="fr-FR"/>
        </w:rPr>
        <w:t xml:space="preserve"> </w:t>
      </w:r>
      <w:r w:rsidR="001B4B74">
        <w:rPr>
          <w:i/>
          <w:lang w:val="fr-FR"/>
        </w:rPr>
        <w:t xml:space="preserve">Discours au </w:t>
      </w:r>
      <w:proofErr w:type="spellStart"/>
      <w:r w:rsidR="001B4B74">
        <w:rPr>
          <w:i/>
          <w:lang w:val="fr-FR"/>
        </w:rPr>
        <w:t>vray</w:t>
      </w:r>
      <w:proofErr w:type="spellEnd"/>
      <w:r w:rsidR="004F5AAD">
        <w:rPr>
          <w:i/>
          <w:lang w:val="fr-FR"/>
        </w:rPr>
        <w:t xml:space="preserve"> du ballet dansé par le Roy</w:t>
      </w:r>
      <w:r w:rsidR="003B1659">
        <w:rPr>
          <w:i/>
          <w:lang w:val="fr-FR"/>
        </w:rPr>
        <w:t xml:space="preserve"> </w:t>
      </w:r>
      <w:r w:rsidR="003B1659">
        <w:rPr>
          <w:lang w:val="fr-FR"/>
        </w:rPr>
        <w:t>rédigé par Durand</w:t>
      </w:r>
      <w:r w:rsidR="007E64F3">
        <w:rPr>
          <w:lang w:val="fr-FR"/>
        </w:rPr>
        <w:t>, d</w:t>
      </w:r>
      <w:r w:rsidR="006906C2">
        <w:rPr>
          <w:lang w:val="fr-FR"/>
        </w:rPr>
        <w:t>e mettre en scène une situation</w:t>
      </w:r>
      <w:r w:rsidR="007E64F3">
        <w:rPr>
          <w:lang w:val="fr-FR"/>
        </w:rPr>
        <w:t xml:space="preserve"> politique</w:t>
      </w:r>
      <w:r w:rsidR="006906C2">
        <w:rPr>
          <w:lang w:val="fr-FR"/>
        </w:rPr>
        <w:t xml:space="preserve"> et d’anticip</w:t>
      </w:r>
      <w:r w:rsidR="003E286A">
        <w:rPr>
          <w:lang w:val="fr-FR"/>
        </w:rPr>
        <w:t xml:space="preserve">er sur l’émancipation </w:t>
      </w:r>
      <w:r w:rsidR="001B4B74">
        <w:rPr>
          <w:lang w:val="fr-FR"/>
        </w:rPr>
        <w:t>imminente de Louis XIII, sa</w:t>
      </w:r>
      <w:r w:rsidR="007E64F3">
        <w:rPr>
          <w:lang w:val="fr-FR"/>
        </w:rPr>
        <w:t xml:space="preserve"> p</w:t>
      </w:r>
      <w:r w:rsidR="002D6AC3">
        <w:rPr>
          <w:lang w:val="fr-FR"/>
        </w:rPr>
        <w:t>rise du</w:t>
      </w:r>
      <w:r w:rsidR="007E64F3">
        <w:rPr>
          <w:lang w:val="fr-FR"/>
        </w:rPr>
        <w:t xml:space="preserve"> pouvoir personnel </w:t>
      </w:r>
      <w:r w:rsidR="001B4B74">
        <w:rPr>
          <w:lang w:val="fr-FR"/>
        </w:rPr>
        <w:t xml:space="preserve">et sa </w:t>
      </w:r>
      <w:r w:rsidR="001B4B74">
        <w:rPr>
          <w:lang w:val="fr-FR"/>
        </w:rPr>
        <w:lastRenderedPageBreak/>
        <w:t>mise à l’écart de sa mère, Marie de Médicis, qui se refusai</w:t>
      </w:r>
      <w:r w:rsidR="004F5AAD">
        <w:rPr>
          <w:lang w:val="fr-FR"/>
        </w:rPr>
        <w:t>t à lâcher les rênes du pouvoir ?</w:t>
      </w:r>
      <w:r w:rsidR="001B4B74">
        <w:rPr>
          <w:lang w:val="fr-FR"/>
        </w:rPr>
        <w:t xml:space="preserve"> Le sujet invitait à vrai dire à une lecture analogique de la fable : Renaud-Louis, aidé de fidèles soldats, se libérait de l’emprise d’une femme (Marie ?), dont le pouvoir était synonyme de désordre.</w:t>
      </w:r>
      <w:r w:rsidR="002D6AC3">
        <w:rPr>
          <w:lang w:val="fr-FR"/>
        </w:rPr>
        <w:t xml:space="preserve"> Les « </w:t>
      </w:r>
      <w:proofErr w:type="spellStart"/>
      <w:r w:rsidR="002D6AC3">
        <w:rPr>
          <w:lang w:val="fr-FR"/>
        </w:rPr>
        <w:t>prophetiques</w:t>
      </w:r>
      <w:proofErr w:type="spellEnd"/>
      <w:r w:rsidR="002D6AC3">
        <w:rPr>
          <w:lang w:val="fr-FR"/>
        </w:rPr>
        <w:t xml:space="preserve"> plaisirs » évoqués </w:t>
      </w:r>
      <w:r w:rsidR="001B4B74">
        <w:rPr>
          <w:lang w:val="fr-FR"/>
        </w:rPr>
        <w:t xml:space="preserve">dans la dédicace au roi du </w:t>
      </w:r>
      <w:r w:rsidR="001B4B74">
        <w:rPr>
          <w:i/>
          <w:lang w:val="fr-FR"/>
        </w:rPr>
        <w:t>Discours</w:t>
      </w:r>
      <w:r w:rsidR="004F5AAD">
        <w:rPr>
          <w:i/>
          <w:lang w:val="fr-FR"/>
        </w:rPr>
        <w:t xml:space="preserve"> au </w:t>
      </w:r>
      <w:proofErr w:type="spellStart"/>
      <w:r w:rsidR="004F5AAD">
        <w:rPr>
          <w:i/>
          <w:lang w:val="fr-FR"/>
        </w:rPr>
        <w:t>vray</w:t>
      </w:r>
      <w:proofErr w:type="spellEnd"/>
      <w:r w:rsidR="002D6AC3">
        <w:rPr>
          <w:lang w:val="fr-FR"/>
        </w:rPr>
        <w:t xml:space="preserve"> n’auraient été autres que la préfiguration de l’assassinat de Concini</w:t>
      </w:r>
      <w:r w:rsidR="001B4B74">
        <w:rPr>
          <w:rStyle w:val="FootnoteReference"/>
          <w:sz w:val="20"/>
          <w:szCs w:val="20"/>
          <w:lang w:val="fr-FR"/>
        </w:rPr>
        <w:footnoteReference w:id="4"/>
      </w:r>
      <w:r w:rsidR="002D6AC3">
        <w:rPr>
          <w:lang w:val="fr-FR"/>
        </w:rPr>
        <w:t>.</w:t>
      </w:r>
    </w:p>
    <w:p w:rsidR="002D6AC3" w:rsidRPr="002D6AC3" w:rsidRDefault="001B4B74" w:rsidP="007F6F0D">
      <w:pPr>
        <w:ind w:firstLine="720"/>
        <w:jc w:val="both"/>
        <w:rPr>
          <w:lang w:val="fr-FR"/>
        </w:rPr>
      </w:pPr>
      <w:r>
        <w:rPr>
          <w:lang w:val="fr-FR"/>
        </w:rPr>
        <w:t>Certes. M</w:t>
      </w:r>
      <w:r w:rsidR="001B5633">
        <w:rPr>
          <w:lang w:val="fr-FR"/>
        </w:rPr>
        <w:t>ais</w:t>
      </w:r>
      <w:r w:rsidR="006906C2">
        <w:rPr>
          <w:lang w:val="fr-FR"/>
        </w:rPr>
        <w:t xml:space="preserve"> </w:t>
      </w:r>
      <w:r w:rsidR="003B1659">
        <w:rPr>
          <w:lang w:val="fr-FR"/>
        </w:rPr>
        <w:t>n’oublions pas</w:t>
      </w:r>
      <w:r w:rsidR="001B5633">
        <w:rPr>
          <w:lang w:val="fr-FR"/>
        </w:rPr>
        <w:t xml:space="preserve"> que </w:t>
      </w:r>
      <w:r w:rsidR="006906C2">
        <w:rPr>
          <w:lang w:val="fr-FR"/>
        </w:rPr>
        <w:t>l</w:t>
      </w:r>
      <w:r>
        <w:rPr>
          <w:lang w:val="fr-FR"/>
        </w:rPr>
        <w:t xml:space="preserve">e </w:t>
      </w:r>
      <w:r>
        <w:rPr>
          <w:i/>
          <w:lang w:val="fr-FR"/>
        </w:rPr>
        <w:t xml:space="preserve">Discours au </w:t>
      </w:r>
      <w:proofErr w:type="spellStart"/>
      <w:r>
        <w:rPr>
          <w:i/>
          <w:lang w:val="fr-FR"/>
        </w:rPr>
        <w:t>vray</w:t>
      </w:r>
      <w:proofErr w:type="spellEnd"/>
      <w:r>
        <w:rPr>
          <w:lang w:val="fr-FR"/>
        </w:rPr>
        <w:t xml:space="preserve"> </w:t>
      </w:r>
      <w:r w:rsidR="001B5633">
        <w:rPr>
          <w:lang w:val="fr-FR"/>
        </w:rPr>
        <w:t>est, comme son nom l’</w:t>
      </w:r>
      <w:r w:rsidR="003B1659">
        <w:rPr>
          <w:lang w:val="fr-FR"/>
        </w:rPr>
        <w:t xml:space="preserve">indique, une relation </w:t>
      </w:r>
      <w:r w:rsidR="004F5AAD">
        <w:rPr>
          <w:lang w:val="fr-FR"/>
        </w:rPr>
        <w:t xml:space="preserve">publiée après la représentation </w:t>
      </w:r>
      <w:r w:rsidR="001B5633">
        <w:rPr>
          <w:lang w:val="fr-FR"/>
        </w:rPr>
        <w:t>et non un de ces livrets-programmes distribués l</w:t>
      </w:r>
      <w:r w:rsidR="004F5AAD">
        <w:rPr>
          <w:lang w:val="fr-FR"/>
        </w:rPr>
        <w:t>e jour même</w:t>
      </w:r>
      <w:r w:rsidR="001B5633">
        <w:rPr>
          <w:lang w:val="fr-FR"/>
        </w:rPr>
        <w:t xml:space="preserve">. </w:t>
      </w:r>
      <w:r w:rsidR="003B1659">
        <w:rPr>
          <w:lang w:val="fr-FR"/>
        </w:rPr>
        <w:t xml:space="preserve">Qui plus est, la composition du </w:t>
      </w:r>
      <w:r w:rsidR="003B1659">
        <w:rPr>
          <w:i/>
          <w:lang w:val="fr-FR"/>
        </w:rPr>
        <w:t xml:space="preserve">Discours </w:t>
      </w:r>
      <w:r w:rsidR="00B355A2">
        <w:rPr>
          <w:lang w:val="fr-FR"/>
        </w:rPr>
        <w:t>semble avoir été</w:t>
      </w:r>
      <w:r w:rsidR="003B1659">
        <w:rPr>
          <w:lang w:val="fr-FR"/>
        </w:rPr>
        <w:t xml:space="preserve"> postérieure aux</w:t>
      </w:r>
      <w:r>
        <w:rPr>
          <w:lang w:val="fr-FR"/>
        </w:rPr>
        <w:t xml:space="preserve"> événements</w:t>
      </w:r>
      <w:r w:rsidR="002D6AC3">
        <w:rPr>
          <w:lang w:val="fr-FR"/>
        </w:rPr>
        <w:t xml:space="preserve"> </w:t>
      </w:r>
      <w:r w:rsidR="00B355A2">
        <w:rPr>
          <w:lang w:val="fr-FR"/>
        </w:rPr>
        <w:t xml:space="preserve">mêmes </w:t>
      </w:r>
      <w:r w:rsidR="002D6AC3">
        <w:rPr>
          <w:lang w:val="fr-FR"/>
        </w:rPr>
        <w:t>du 24 avril</w:t>
      </w:r>
      <w:r w:rsidR="004F5AAD">
        <w:rPr>
          <w:rStyle w:val="FootnoteReference"/>
          <w:lang w:val="fr-FR"/>
        </w:rPr>
        <w:footnoteReference w:id="5"/>
      </w:r>
      <w:r w:rsidR="004F5AAD">
        <w:rPr>
          <w:lang w:val="fr-FR"/>
        </w:rPr>
        <w:t xml:space="preserve">, </w:t>
      </w:r>
      <w:r w:rsidR="003B1659">
        <w:rPr>
          <w:lang w:val="fr-FR"/>
        </w:rPr>
        <w:t xml:space="preserve">ce qui </w:t>
      </w:r>
      <w:r w:rsidR="00487740">
        <w:rPr>
          <w:lang w:val="fr-FR"/>
        </w:rPr>
        <w:t>donnait à son auteur</w:t>
      </w:r>
      <w:r w:rsidR="004F5AAD">
        <w:rPr>
          <w:lang w:val="fr-FR"/>
        </w:rPr>
        <w:t xml:space="preserve"> l’avantage d’une position de recul</w:t>
      </w:r>
      <w:r w:rsidR="001B5633">
        <w:rPr>
          <w:lang w:val="fr-FR"/>
        </w:rPr>
        <w:t xml:space="preserve">. D’autre part, rappelons que </w:t>
      </w:r>
      <w:r>
        <w:rPr>
          <w:lang w:val="fr-FR"/>
        </w:rPr>
        <w:t xml:space="preserve">c’est Durand lui-même qui place les motivations supposées du roi au </w:t>
      </w:r>
      <w:r w:rsidR="003B1659">
        <w:rPr>
          <w:lang w:val="fr-FR"/>
        </w:rPr>
        <w:t>cœur du</w:t>
      </w:r>
      <w:r w:rsidR="00487740">
        <w:rPr>
          <w:lang w:val="fr-FR"/>
        </w:rPr>
        <w:t xml:space="preserve"> choix du sujet</w:t>
      </w:r>
      <w:r w:rsidR="002D4FD1">
        <w:rPr>
          <w:lang w:val="fr-FR"/>
        </w:rPr>
        <w:t xml:space="preserve"> </w:t>
      </w:r>
      <w:r w:rsidR="001B5633">
        <w:rPr>
          <w:lang w:val="fr-FR"/>
        </w:rPr>
        <w:t xml:space="preserve">et </w:t>
      </w:r>
      <w:r w:rsidR="003B1659">
        <w:rPr>
          <w:lang w:val="fr-FR"/>
        </w:rPr>
        <w:t>confèr</w:t>
      </w:r>
      <w:r w:rsidR="001B5633">
        <w:rPr>
          <w:lang w:val="fr-FR"/>
        </w:rPr>
        <w:t>e</w:t>
      </w:r>
      <w:r w:rsidR="002D4FD1">
        <w:rPr>
          <w:lang w:val="fr-FR"/>
        </w:rPr>
        <w:t xml:space="preserve"> ainsi au ballet son allure de programme politique. </w:t>
      </w:r>
      <w:r w:rsidR="004F5AAD">
        <w:rPr>
          <w:lang w:val="fr-FR"/>
        </w:rPr>
        <w:t>En fait, p</w:t>
      </w:r>
      <w:r w:rsidR="001B5633">
        <w:rPr>
          <w:lang w:val="fr-FR"/>
        </w:rPr>
        <w:t>lus encore qu’</w:t>
      </w:r>
      <w:r w:rsidR="0069729E">
        <w:rPr>
          <w:lang w:val="fr-FR"/>
        </w:rPr>
        <w:t>à une</w:t>
      </w:r>
      <w:r w:rsidR="001B5633">
        <w:rPr>
          <w:lang w:val="fr-FR"/>
        </w:rPr>
        <w:t xml:space="preserve"> </w:t>
      </w:r>
      <w:r w:rsidR="0069729E">
        <w:rPr>
          <w:lang w:val="fr-FR"/>
        </w:rPr>
        <w:t>lecture analogique de la fab</w:t>
      </w:r>
      <w:r w:rsidR="00487740">
        <w:rPr>
          <w:lang w:val="fr-FR"/>
        </w:rPr>
        <w:t>le (</w:t>
      </w:r>
      <w:r w:rsidR="0069729E">
        <w:rPr>
          <w:lang w:val="fr-FR"/>
        </w:rPr>
        <w:t xml:space="preserve">c’était </w:t>
      </w:r>
      <w:r w:rsidR="00487740">
        <w:rPr>
          <w:lang w:val="fr-FR"/>
        </w:rPr>
        <w:t xml:space="preserve">du reste </w:t>
      </w:r>
      <w:r w:rsidR="001B5633">
        <w:rPr>
          <w:lang w:val="fr-FR"/>
        </w:rPr>
        <w:t>le duc de Luyn</w:t>
      </w:r>
      <w:r w:rsidR="0069729E">
        <w:rPr>
          <w:lang w:val="fr-FR"/>
        </w:rPr>
        <w:t xml:space="preserve">es, et non Louis XIII, qui représentait </w:t>
      </w:r>
      <w:r w:rsidR="003B1659">
        <w:rPr>
          <w:lang w:val="fr-FR"/>
        </w:rPr>
        <w:t>le personnage éponyme sur scène</w:t>
      </w:r>
      <w:r w:rsidR="0069729E">
        <w:rPr>
          <w:lang w:val="fr-FR"/>
        </w:rPr>
        <w:t>)</w:t>
      </w:r>
      <w:r w:rsidR="001B5633">
        <w:rPr>
          <w:lang w:val="fr-FR"/>
        </w:rPr>
        <w:t xml:space="preserve">, c’est à une interprétation des </w:t>
      </w:r>
      <w:r w:rsidR="0069729E">
        <w:rPr>
          <w:lang w:val="fr-FR"/>
        </w:rPr>
        <w:t>rôles dansés</w:t>
      </w:r>
      <w:r w:rsidR="001B5633">
        <w:rPr>
          <w:lang w:val="fr-FR"/>
        </w:rPr>
        <w:t xml:space="preserve"> par le roi e</w:t>
      </w:r>
      <w:r w:rsidR="00487740">
        <w:rPr>
          <w:lang w:val="fr-FR"/>
        </w:rPr>
        <w:t>t à leur articulation qu’invitait</w:t>
      </w:r>
      <w:r w:rsidR="003B1659">
        <w:rPr>
          <w:lang w:val="fr-FR"/>
        </w:rPr>
        <w:t xml:space="preserve"> le commentaire</w:t>
      </w:r>
      <w:r w:rsidR="001B5633">
        <w:rPr>
          <w:lang w:val="fr-FR"/>
        </w:rPr>
        <w:t xml:space="preserve"> du </w:t>
      </w:r>
      <w:r w:rsidR="001B5633">
        <w:rPr>
          <w:i/>
          <w:lang w:val="fr-FR"/>
        </w:rPr>
        <w:t>Discours</w:t>
      </w:r>
      <w:r w:rsidR="002B5B64">
        <w:rPr>
          <w:i/>
          <w:lang w:val="fr-FR"/>
        </w:rPr>
        <w:t xml:space="preserve"> au </w:t>
      </w:r>
      <w:proofErr w:type="spellStart"/>
      <w:r w:rsidR="002B5B64">
        <w:rPr>
          <w:i/>
          <w:lang w:val="fr-FR"/>
        </w:rPr>
        <w:t>vray</w:t>
      </w:r>
      <w:proofErr w:type="spellEnd"/>
      <w:r w:rsidR="003C40B6">
        <w:rPr>
          <w:lang w:val="fr-FR"/>
        </w:rPr>
        <w:t>. Com</w:t>
      </w:r>
      <w:r w:rsidR="00487740">
        <w:rPr>
          <w:lang w:val="fr-FR"/>
        </w:rPr>
        <w:t>ment pouvai</w:t>
      </w:r>
      <w:r w:rsidR="0069729E">
        <w:rPr>
          <w:lang w:val="fr-FR"/>
        </w:rPr>
        <w:t xml:space="preserve">t-on être </w:t>
      </w:r>
      <w:r w:rsidR="002B5B64">
        <w:rPr>
          <w:lang w:val="fr-FR"/>
        </w:rPr>
        <w:t xml:space="preserve">à la fois </w:t>
      </w:r>
      <w:r w:rsidR="003C40B6">
        <w:rPr>
          <w:lang w:val="fr-FR"/>
        </w:rPr>
        <w:t xml:space="preserve">démon du feu et Godefroy de Bouillon, monstre </w:t>
      </w:r>
      <w:r w:rsidR="0069729E">
        <w:rPr>
          <w:lang w:val="fr-FR"/>
        </w:rPr>
        <w:t xml:space="preserve">au service </w:t>
      </w:r>
      <w:r w:rsidR="002B5B64">
        <w:rPr>
          <w:lang w:val="fr-FR"/>
        </w:rPr>
        <w:t>d’une magicienne et chef des chevaliers de la Terre sainte</w:t>
      </w:r>
      <w:r w:rsidR="003C40B6">
        <w:rPr>
          <w:lang w:val="fr-FR"/>
        </w:rPr>
        <w:t> ? La réponse de Durand ne fai</w:t>
      </w:r>
      <w:r w:rsidR="00487740">
        <w:rPr>
          <w:lang w:val="fr-FR"/>
        </w:rPr>
        <w:t>sai</w:t>
      </w:r>
      <w:r w:rsidR="003C40B6">
        <w:rPr>
          <w:lang w:val="fr-FR"/>
        </w:rPr>
        <w:t xml:space="preserve">t pas l’économie de l’assassinat de Concini. </w:t>
      </w:r>
      <w:r w:rsidR="0069729E">
        <w:rPr>
          <w:lang w:val="fr-FR"/>
        </w:rPr>
        <w:t>Bien a</w:t>
      </w:r>
      <w:r w:rsidR="003B1659">
        <w:rPr>
          <w:lang w:val="fr-FR"/>
        </w:rPr>
        <w:t>u contraire. Mais c’</w:t>
      </w:r>
      <w:r w:rsidR="00487740">
        <w:rPr>
          <w:lang w:val="fr-FR"/>
        </w:rPr>
        <w:t>était</w:t>
      </w:r>
      <w:r w:rsidR="0069729E">
        <w:rPr>
          <w:lang w:val="fr-FR"/>
        </w:rPr>
        <w:t xml:space="preserve"> </w:t>
      </w:r>
      <w:r w:rsidR="003B1659">
        <w:rPr>
          <w:lang w:val="fr-FR"/>
        </w:rPr>
        <w:t xml:space="preserve">moins pour </w:t>
      </w:r>
      <w:r w:rsidR="003C40B6">
        <w:rPr>
          <w:lang w:val="fr-FR"/>
        </w:rPr>
        <w:t xml:space="preserve">anticiper </w:t>
      </w:r>
      <w:r w:rsidR="003B1659">
        <w:rPr>
          <w:lang w:val="fr-FR"/>
        </w:rPr>
        <w:t>sur le coup d’État que pour</w:t>
      </w:r>
      <w:r w:rsidR="003C40B6">
        <w:rPr>
          <w:lang w:val="fr-FR"/>
        </w:rPr>
        <w:t xml:space="preserve"> le justifier</w:t>
      </w:r>
      <w:r w:rsidR="00EF53B2">
        <w:rPr>
          <w:lang w:val="fr-FR"/>
        </w:rPr>
        <w:t xml:space="preserve"> par l’énoncé des vertus </w:t>
      </w:r>
      <w:r w:rsidR="00487740">
        <w:rPr>
          <w:lang w:val="fr-FR"/>
        </w:rPr>
        <w:t>et des pouvoirs du monarque</w:t>
      </w:r>
      <w:r w:rsidR="00EF53B2">
        <w:rPr>
          <w:lang w:val="fr-FR"/>
        </w:rPr>
        <w:t>.</w:t>
      </w:r>
    </w:p>
    <w:p w:rsidR="00F56ACD" w:rsidRDefault="00F56ACD" w:rsidP="007F6F0D">
      <w:pPr>
        <w:jc w:val="both"/>
        <w:rPr>
          <w:lang w:val="fr-FR"/>
        </w:rPr>
      </w:pPr>
    </w:p>
    <w:p w:rsidR="0069729E" w:rsidRDefault="0069729E" w:rsidP="007F6F0D">
      <w:pPr>
        <w:jc w:val="center"/>
        <w:rPr>
          <w:lang w:val="fr-FR"/>
        </w:rPr>
      </w:pPr>
      <w:r>
        <w:rPr>
          <w:lang w:val="fr-FR"/>
        </w:rPr>
        <w:t>***</w:t>
      </w:r>
    </w:p>
    <w:p w:rsidR="0069729E" w:rsidRDefault="0069729E" w:rsidP="007F6F0D">
      <w:pPr>
        <w:jc w:val="both"/>
        <w:rPr>
          <w:lang w:val="fr-FR"/>
        </w:rPr>
      </w:pPr>
    </w:p>
    <w:p w:rsidR="0069729E" w:rsidRDefault="00B52962" w:rsidP="007F6F0D">
      <w:pPr>
        <w:jc w:val="both"/>
        <w:rPr>
          <w:lang w:val="fr-FR"/>
        </w:rPr>
      </w:pPr>
      <w:r>
        <w:rPr>
          <w:lang w:val="fr-FR"/>
        </w:rPr>
        <w:t>L</w:t>
      </w:r>
      <w:r w:rsidR="00B355A2">
        <w:rPr>
          <w:lang w:val="fr-FR"/>
        </w:rPr>
        <w:t>e premier rôle dansé par Louis XIII</w:t>
      </w:r>
      <w:r w:rsidR="002B5B64">
        <w:rPr>
          <w:lang w:val="fr-FR"/>
        </w:rPr>
        <w:t xml:space="preserve"> dans le ballet du 29 janvier 1617 fut celui d’un démon du feu</w:t>
      </w:r>
      <w:r w:rsidR="003016E6">
        <w:rPr>
          <w:rStyle w:val="FootnoteReference"/>
          <w:lang w:val="fr-FR"/>
        </w:rPr>
        <w:footnoteReference w:id="6"/>
      </w:r>
      <w:r w:rsidR="002B5B64">
        <w:rPr>
          <w:lang w:val="fr-FR"/>
        </w:rPr>
        <w:t xml:space="preserve">, chargé par </w:t>
      </w:r>
      <w:proofErr w:type="spellStart"/>
      <w:r w:rsidR="002B5B64">
        <w:rPr>
          <w:lang w:val="fr-FR"/>
        </w:rPr>
        <w:t>Armide</w:t>
      </w:r>
      <w:proofErr w:type="spellEnd"/>
      <w:r w:rsidR="002B5B64">
        <w:rPr>
          <w:lang w:val="fr-FR"/>
        </w:rPr>
        <w:t xml:space="preserve">, avec douze autres de ses compagnons, de garder </w:t>
      </w:r>
      <w:r w:rsidR="00E06CFC">
        <w:rPr>
          <w:lang w:val="fr-FR"/>
        </w:rPr>
        <w:t xml:space="preserve">et de divertir </w:t>
      </w:r>
      <w:r w:rsidR="002B5B64">
        <w:rPr>
          <w:lang w:val="fr-FR"/>
        </w:rPr>
        <w:t xml:space="preserve">Renaud, qui paraissait </w:t>
      </w:r>
      <w:r w:rsidR="00E06CFC">
        <w:rPr>
          <w:lang w:val="fr-FR"/>
        </w:rPr>
        <w:t xml:space="preserve">couché </w:t>
      </w:r>
      <w:r w:rsidR="00992A77">
        <w:rPr>
          <w:lang w:val="fr-FR"/>
        </w:rPr>
        <w:t xml:space="preserve">dans une grotte </w:t>
      </w:r>
      <w:r w:rsidR="00E06CFC">
        <w:rPr>
          <w:lang w:val="fr-FR"/>
        </w:rPr>
        <w:t>au milieu des fleurs</w:t>
      </w:r>
      <w:r w:rsidR="00A0436F">
        <w:rPr>
          <w:lang w:val="fr-FR"/>
        </w:rPr>
        <w:t xml:space="preserve">. </w:t>
      </w:r>
      <w:r w:rsidR="00E06CFC">
        <w:rPr>
          <w:lang w:val="fr-FR"/>
        </w:rPr>
        <w:t>Ce r</w:t>
      </w:r>
      <w:r>
        <w:rPr>
          <w:lang w:val="fr-FR"/>
        </w:rPr>
        <w:t xml:space="preserve">ôle </w:t>
      </w:r>
      <w:r w:rsidR="00B355A2">
        <w:rPr>
          <w:lang w:val="fr-FR"/>
        </w:rPr>
        <w:t>que le jeune roi</w:t>
      </w:r>
      <w:r w:rsidR="00E06CFC">
        <w:rPr>
          <w:lang w:val="fr-FR"/>
        </w:rPr>
        <w:t xml:space="preserve"> avait lui-même choisi peut nous paraître</w:t>
      </w:r>
      <w:r>
        <w:rPr>
          <w:lang w:val="fr-FR"/>
        </w:rPr>
        <w:t xml:space="preserve"> secondaire</w:t>
      </w:r>
      <w:r w:rsidR="00B80CC0">
        <w:rPr>
          <w:rStyle w:val="FootnoteReference"/>
          <w:lang w:val="fr-FR"/>
        </w:rPr>
        <w:footnoteReference w:id="7"/>
      </w:r>
      <w:r>
        <w:rPr>
          <w:lang w:val="fr-FR"/>
        </w:rPr>
        <w:t>, voire extéri</w:t>
      </w:r>
      <w:r w:rsidR="00E06CFC">
        <w:rPr>
          <w:lang w:val="fr-FR"/>
        </w:rPr>
        <w:t>eur à l’action principale</w:t>
      </w:r>
      <w:r>
        <w:rPr>
          <w:lang w:val="fr-FR"/>
        </w:rPr>
        <w:t xml:space="preserve">, </w:t>
      </w:r>
      <w:r w:rsidR="00E06CFC">
        <w:rPr>
          <w:lang w:val="fr-FR"/>
        </w:rPr>
        <w:t xml:space="preserve">mais il est clair que </w:t>
      </w:r>
      <w:r>
        <w:rPr>
          <w:lang w:val="fr-FR"/>
        </w:rPr>
        <w:t xml:space="preserve">son symbolisme </w:t>
      </w:r>
      <w:r w:rsidR="00E06CFC">
        <w:rPr>
          <w:lang w:val="fr-FR"/>
        </w:rPr>
        <w:t>le plaçait pour les contemporains</w:t>
      </w:r>
      <w:r w:rsidR="00FC3880">
        <w:rPr>
          <w:lang w:val="fr-FR"/>
        </w:rPr>
        <w:t xml:space="preserve"> au cœur même de la signification de l’œuvre. Selon Durand,</w:t>
      </w:r>
      <w:r w:rsidR="00E06CFC">
        <w:rPr>
          <w:lang w:val="fr-FR"/>
        </w:rPr>
        <w:t xml:space="preserve"> en effet,</w:t>
      </w:r>
    </w:p>
    <w:p w:rsidR="00B27762" w:rsidRDefault="00B27762" w:rsidP="007F6F0D">
      <w:pPr>
        <w:jc w:val="both"/>
        <w:rPr>
          <w:lang w:val="fr-FR"/>
        </w:rPr>
      </w:pPr>
    </w:p>
    <w:p w:rsidR="0069729E" w:rsidRPr="00A0436F" w:rsidRDefault="0069729E" w:rsidP="007F6F0D">
      <w:pPr>
        <w:pStyle w:val="BodyText"/>
        <w:ind w:left="720"/>
        <w:jc w:val="both"/>
        <w:rPr>
          <w:b w:val="0"/>
          <w:bCs w:val="0"/>
          <w:i w:val="0"/>
          <w:iCs w:val="0"/>
          <w:sz w:val="20"/>
          <w:szCs w:val="20"/>
          <w:lang w:val="fr-FR"/>
        </w:rPr>
      </w:pPr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Ce ne fut pas sans choix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ny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raison que le Roy voulut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representer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icy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Demon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du feu &amp; se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couurir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flames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comme il est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pourtraict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en la seconde planche, car outre que sa Majesté voulut faire voir à la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Reyne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sa femme, quelque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representation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des feux qu’il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sentoit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pour elle, il se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vestit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encores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la sorte a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desseing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tesmoigner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sa bonté a ses sujets, sa puissance a ses ennemis, &amp; sa Majesté aux estrangers, il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sçauoit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bien, que c’est le propre du feu d’épurer les corps impurs &amp; de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reünir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les choses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Homogenées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&amp; semblables,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separant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l’or &amp; l’argent de toute autre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matiere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moins noble &amp; moins riche, comme c’est le principal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desir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sa Majesté, d</w:t>
      </w:r>
      <w:r w:rsidR="00F841CA" w:rsidRPr="00F841CA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e </w:t>
      </w:r>
      <w:proofErr w:type="spellStart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>r’apeler</w:t>
      </w:r>
      <w:proofErr w:type="spellEnd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tous ses sujets </w:t>
      </w:r>
      <w:proofErr w:type="spellStart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>a</w:t>
      </w:r>
      <w:proofErr w:type="spellEnd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leur </w:t>
      </w:r>
      <w:proofErr w:type="spellStart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>deuoir</w:t>
      </w:r>
      <w:proofErr w:type="spellEnd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, &amp; les purger de tous </w:t>
      </w:r>
      <w:proofErr w:type="spellStart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>pretextes</w:t>
      </w:r>
      <w:proofErr w:type="spellEnd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</w:t>
      </w:r>
      <w:proofErr w:type="spellStart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>desobeissance</w:t>
      </w:r>
      <w:proofErr w:type="spellEnd"/>
      <w:r w:rsidR="00F841CA" w:rsidRPr="00A0436F">
        <w:rPr>
          <w:b w:val="0"/>
          <w:bCs w:val="0"/>
          <w:i w:val="0"/>
          <w:iCs w:val="0"/>
          <w:sz w:val="20"/>
          <w:szCs w:val="20"/>
          <w:lang w:val="fr-FR"/>
        </w:rPr>
        <w:t>.</w:t>
      </w:r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Il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scauoit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bien dis-je que le feu court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apres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la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matiere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combustible, &amp; ne consomme rien en son lieu naturel,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ains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sert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l’entretien des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creatures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inferieures &amp; donne contentement a ceux qui le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voyent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d’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vne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distance proportionnée de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mesme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que sa Majesté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destruict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facillement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ceux qui l’outragent, &amp; n’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employe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son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authorité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qu’a la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conseruation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ses peuples, ou l’agrandissement de ceux qui l’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aprochent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,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auec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respec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qui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luy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est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deu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 : </w:t>
      </w:r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Bref il </w:t>
      </w:r>
      <w:proofErr w:type="spellStart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>cognoissoit</w:t>
      </w:r>
      <w:proofErr w:type="spellEnd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que le feu est le plus </w:t>
      </w:r>
      <w:proofErr w:type="spellStart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>esleué</w:t>
      </w:r>
      <w:proofErr w:type="spellEnd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tous les </w:t>
      </w:r>
      <w:proofErr w:type="spellStart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>Elemens</w:t>
      </w:r>
      <w:proofErr w:type="spellEnd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, comme </w:t>
      </w:r>
      <w:proofErr w:type="spellStart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>luy</w:t>
      </w:r>
      <w:proofErr w:type="spellEnd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le plus grand de tous les hommes, que</w:t>
      </w:r>
      <w:r w:rsidR="00570557" w:rsidRPr="00570557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r w:rsidR="00570557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le feu ne peut </w:t>
      </w:r>
      <w:proofErr w:type="spellStart"/>
      <w:r w:rsidR="00570557" w:rsidRPr="00A0436F">
        <w:rPr>
          <w:b w:val="0"/>
          <w:bCs w:val="0"/>
          <w:i w:val="0"/>
          <w:iCs w:val="0"/>
          <w:sz w:val="20"/>
          <w:szCs w:val="20"/>
          <w:lang w:val="fr-FR"/>
        </w:rPr>
        <w:t>estre</w:t>
      </w:r>
      <w:proofErr w:type="spellEnd"/>
      <w:r w:rsidR="00570557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enfermé, </w:t>
      </w:r>
      <w:proofErr w:type="spellStart"/>
      <w:r w:rsidR="00570557" w:rsidRPr="00A0436F">
        <w:rPr>
          <w:b w:val="0"/>
          <w:bCs w:val="0"/>
          <w:i w:val="0"/>
          <w:iCs w:val="0"/>
          <w:sz w:val="20"/>
          <w:szCs w:val="20"/>
          <w:lang w:val="fr-FR"/>
        </w:rPr>
        <w:t>ny</w:t>
      </w:r>
      <w:proofErr w:type="spellEnd"/>
      <w:r w:rsidR="00570557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borné, que de ses bornes naturelles</w:t>
      </w:r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. Comme </w:t>
      </w:r>
      <w:proofErr w:type="spellStart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>luy</w:t>
      </w:r>
      <w:proofErr w:type="spellEnd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ne peut </w:t>
      </w:r>
      <w:proofErr w:type="spellStart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>estre</w:t>
      </w:r>
      <w:proofErr w:type="spellEnd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limité que par la puissance </w:t>
      </w:r>
      <w:proofErr w:type="spellStart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>diuine</w:t>
      </w:r>
      <w:proofErr w:type="spellEnd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&amp; sa </w:t>
      </w:r>
      <w:proofErr w:type="gramStart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lastRenderedPageBreak/>
        <w:t>propre</w:t>
      </w:r>
      <w:proofErr w:type="gramEnd"/>
      <w:r w:rsidR="00F4744F"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volonté.</w:t>
      </w:r>
      <w:r w:rsidR="00F4744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Et que les esprits qui sont les plus proches de Dieu entre les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Hierarchies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cœlestes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,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estant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appellez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Seraphins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, qui signifient feu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eschauffant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. Il doit aussi affecter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vne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qualité si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agreable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à Dieu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mesme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, comme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estant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le plus proche &amp; le plus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aymé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luy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parmy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les hommes.</w:t>
      </w:r>
    </w:p>
    <w:p w:rsidR="0069729E" w:rsidRPr="00A0436F" w:rsidRDefault="0069729E" w:rsidP="007F6F0D">
      <w:pPr>
        <w:pStyle w:val="BodyText"/>
        <w:spacing w:after="240"/>
        <w:ind w:left="720"/>
        <w:jc w:val="both"/>
        <w:rPr>
          <w:b w:val="0"/>
          <w:bCs w:val="0"/>
          <w:i w:val="0"/>
          <w:iCs w:val="0"/>
          <w:sz w:val="20"/>
          <w:szCs w:val="20"/>
          <w:lang w:val="fr-FR"/>
        </w:rPr>
      </w:pPr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C’est pour toutes ses raisons qu’il se voulut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couurir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flammes, &amp; ses flammes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estoyent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esmaillées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&amp; faites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auec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vn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tel artifice, que le feu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mesmes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se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rendoit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plus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esclatant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par elles, lors que les rayons des flambeaux innombrables de la salle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estoyent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adressez dessus, &amp; que ceux qui les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regardoyent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en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reçeuoyent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la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reflexion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. Son masque &amp; sa coiffure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estoyent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mesme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composition que son habit, &amp; n’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eust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esté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la douceur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extresme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ses actions on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eust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creu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que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deslors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sa Majesté s’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estoit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</w:t>
      </w:r>
      <w:proofErr w:type="spellStart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couuerte</w:t>
      </w:r>
      <w:proofErr w:type="spellEnd"/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 xml:space="preserve"> de feu pour consommer ses ennemis</w:t>
      </w:r>
      <w:r w:rsidR="00E06CFC">
        <w:rPr>
          <w:rStyle w:val="FootnoteReference"/>
          <w:b w:val="0"/>
          <w:bCs w:val="0"/>
          <w:i w:val="0"/>
          <w:iCs w:val="0"/>
          <w:sz w:val="20"/>
          <w:szCs w:val="20"/>
          <w:lang w:val="fr-FR"/>
        </w:rPr>
        <w:footnoteReference w:id="8"/>
      </w:r>
      <w:r w:rsidRPr="00A0436F">
        <w:rPr>
          <w:b w:val="0"/>
          <w:bCs w:val="0"/>
          <w:i w:val="0"/>
          <w:iCs w:val="0"/>
          <w:sz w:val="20"/>
          <w:szCs w:val="20"/>
          <w:lang w:val="fr-FR"/>
        </w:rPr>
        <w:t>.</w:t>
      </w:r>
    </w:p>
    <w:p w:rsidR="0069729E" w:rsidRDefault="00B355A2" w:rsidP="007F6F0D">
      <w:pPr>
        <w:jc w:val="both"/>
        <w:rPr>
          <w:lang w:val="fr-FR"/>
        </w:rPr>
      </w:pPr>
      <w:r>
        <w:rPr>
          <w:lang w:val="fr-FR"/>
        </w:rPr>
        <w:t>Le monarque</w:t>
      </w:r>
      <w:r w:rsidR="0044155D">
        <w:rPr>
          <w:lang w:val="fr-FR"/>
        </w:rPr>
        <w:t xml:space="preserve"> aurait tiré parti de</w:t>
      </w:r>
      <w:r w:rsidR="00B80CC0">
        <w:rPr>
          <w:lang w:val="fr-FR"/>
        </w:rPr>
        <w:t xml:space="preserve">s </w:t>
      </w:r>
      <w:r w:rsidR="00E06CFC">
        <w:rPr>
          <w:lang w:val="fr-FR"/>
        </w:rPr>
        <w:t xml:space="preserve">multiples </w:t>
      </w:r>
      <w:r w:rsidR="00B80CC0">
        <w:rPr>
          <w:lang w:val="fr-FR"/>
        </w:rPr>
        <w:t xml:space="preserve">significations du feu, </w:t>
      </w:r>
      <w:r w:rsidR="0044155D">
        <w:rPr>
          <w:lang w:val="fr-FR"/>
        </w:rPr>
        <w:t>telles qu’elles pouvaient se décliner</w:t>
      </w:r>
      <w:r w:rsidR="00E06CFC">
        <w:rPr>
          <w:lang w:val="fr-FR"/>
        </w:rPr>
        <w:t xml:space="preserve"> </w:t>
      </w:r>
      <w:r w:rsidR="0044155D">
        <w:rPr>
          <w:lang w:val="fr-FR"/>
        </w:rPr>
        <w:t>dans les traités contemporains</w:t>
      </w:r>
      <w:r w:rsidR="00E06CFC">
        <w:rPr>
          <w:rStyle w:val="FootnoteReference"/>
          <w:lang w:val="fr-FR"/>
        </w:rPr>
        <w:footnoteReference w:id="9"/>
      </w:r>
      <w:r w:rsidR="00E06CFC">
        <w:rPr>
          <w:lang w:val="fr-FR"/>
        </w:rPr>
        <w:t xml:space="preserve">, </w:t>
      </w:r>
      <w:r w:rsidR="0044155D">
        <w:rPr>
          <w:lang w:val="fr-FR"/>
        </w:rPr>
        <w:t>pour faire de son</w:t>
      </w:r>
      <w:r w:rsidR="00FC3880">
        <w:rPr>
          <w:lang w:val="fr-FR"/>
        </w:rPr>
        <w:t xml:space="preserve"> r</w:t>
      </w:r>
      <w:r w:rsidR="0044155D">
        <w:rPr>
          <w:lang w:val="fr-FR"/>
        </w:rPr>
        <w:t xml:space="preserve">ôle et </w:t>
      </w:r>
      <w:r>
        <w:rPr>
          <w:lang w:val="fr-FR"/>
        </w:rPr>
        <w:t xml:space="preserve">de </w:t>
      </w:r>
      <w:r w:rsidR="00992A77">
        <w:rPr>
          <w:lang w:val="fr-FR"/>
        </w:rPr>
        <w:t>l’habit de ce</w:t>
      </w:r>
      <w:r w:rsidR="0044155D">
        <w:rPr>
          <w:lang w:val="fr-FR"/>
        </w:rPr>
        <w:t xml:space="preserve"> rôle </w:t>
      </w:r>
      <w:r w:rsidR="005F060C">
        <w:rPr>
          <w:lang w:val="fr-FR"/>
        </w:rPr>
        <w:t>non seulement</w:t>
      </w:r>
      <w:r w:rsidR="00FC3880">
        <w:rPr>
          <w:lang w:val="fr-FR"/>
        </w:rPr>
        <w:t xml:space="preserve"> </w:t>
      </w:r>
      <w:r w:rsidR="005F060C">
        <w:rPr>
          <w:lang w:val="fr-FR"/>
        </w:rPr>
        <w:t>une façon de filer la métaphore galante des feux de l’amour</w:t>
      </w:r>
      <w:r w:rsidR="005F060C">
        <w:rPr>
          <w:rStyle w:val="FootnoteReference"/>
          <w:lang w:val="fr-FR"/>
        </w:rPr>
        <w:footnoteReference w:id="10"/>
      </w:r>
      <w:r w:rsidR="005F060C">
        <w:rPr>
          <w:lang w:val="fr-FR"/>
        </w:rPr>
        <w:t xml:space="preserve">, mais </w:t>
      </w:r>
      <w:r w:rsidR="00992A77">
        <w:rPr>
          <w:lang w:val="fr-FR"/>
        </w:rPr>
        <w:t xml:space="preserve">aussi et </w:t>
      </w:r>
      <w:r w:rsidR="005F060C">
        <w:rPr>
          <w:lang w:val="fr-FR"/>
        </w:rPr>
        <w:t xml:space="preserve">surtout </w:t>
      </w:r>
      <w:r w:rsidR="00E06CFC">
        <w:rPr>
          <w:lang w:val="fr-FR"/>
        </w:rPr>
        <w:t>l’occasion d’</w:t>
      </w:r>
      <w:r w:rsidR="00FC3880">
        <w:rPr>
          <w:lang w:val="fr-FR"/>
        </w:rPr>
        <w:t>év</w:t>
      </w:r>
      <w:r w:rsidR="00E06CFC">
        <w:rPr>
          <w:lang w:val="fr-FR"/>
        </w:rPr>
        <w:t>oquer le</w:t>
      </w:r>
      <w:r w:rsidR="00B80CC0">
        <w:rPr>
          <w:lang w:val="fr-FR"/>
        </w:rPr>
        <w:t xml:space="preserve"> pouvoir purificateur</w:t>
      </w:r>
      <w:r w:rsidR="005F060C">
        <w:rPr>
          <w:lang w:val="fr-FR"/>
        </w:rPr>
        <w:t xml:space="preserve"> et destructe</w:t>
      </w:r>
      <w:r>
        <w:rPr>
          <w:lang w:val="fr-FR"/>
        </w:rPr>
        <w:t>ur du feu de la colère royale, avant</w:t>
      </w:r>
      <w:r w:rsidR="005F060C">
        <w:rPr>
          <w:lang w:val="fr-FR"/>
        </w:rPr>
        <w:t xml:space="preserve"> de mettre en évidence, dans un éblouissement de lumière,</w:t>
      </w:r>
      <w:r w:rsidR="00FC3880">
        <w:rPr>
          <w:lang w:val="fr-FR"/>
        </w:rPr>
        <w:t xml:space="preserve"> </w:t>
      </w:r>
      <w:r w:rsidR="00B80CC0">
        <w:rPr>
          <w:lang w:val="fr-FR"/>
        </w:rPr>
        <w:t>la m</w:t>
      </w:r>
      <w:r>
        <w:rPr>
          <w:lang w:val="fr-FR"/>
        </w:rPr>
        <w:t>ajesté quasi divine du monarque.</w:t>
      </w:r>
      <w:r w:rsidR="005F060C">
        <w:rPr>
          <w:lang w:val="fr-FR"/>
        </w:rPr>
        <w:t xml:space="preserve"> Chacune de ces significations</w:t>
      </w:r>
      <w:r w:rsidR="00B80CC0">
        <w:rPr>
          <w:lang w:val="fr-FR"/>
        </w:rPr>
        <w:t xml:space="preserve"> était une proclamation d’une manière d’être, de sentir ou d’agir</w:t>
      </w:r>
      <w:r w:rsidR="005F060C">
        <w:rPr>
          <w:lang w:val="fr-FR"/>
        </w:rPr>
        <w:t xml:space="preserve"> du monarque qui le rapprochait d’</w:t>
      </w:r>
      <w:r w:rsidR="0044155D">
        <w:rPr>
          <w:lang w:val="fr-FR"/>
        </w:rPr>
        <w:t>un idéal de gouver</w:t>
      </w:r>
      <w:r w:rsidR="005F060C">
        <w:rPr>
          <w:lang w:val="fr-FR"/>
        </w:rPr>
        <w:t>nement</w:t>
      </w:r>
      <w:r w:rsidR="00B80CC0">
        <w:rPr>
          <w:lang w:val="fr-FR"/>
        </w:rPr>
        <w:t>.</w:t>
      </w:r>
    </w:p>
    <w:p w:rsidR="00822B79" w:rsidRDefault="00B80CC0" w:rsidP="007F6F0D">
      <w:pPr>
        <w:jc w:val="both"/>
        <w:rPr>
          <w:lang w:val="fr-FR"/>
        </w:rPr>
      </w:pPr>
      <w:r>
        <w:rPr>
          <w:lang w:val="fr-FR"/>
        </w:rPr>
        <w:tab/>
      </w:r>
      <w:r w:rsidR="00822B79">
        <w:rPr>
          <w:lang w:val="fr-FR"/>
        </w:rPr>
        <w:t>Par opposition à Renaud, captif des charmes d’</w:t>
      </w:r>
      <w:proofErr w:type="spellStart"/>
      <w:r w:rsidR="00822B79">
        <w:rPr>
          <w:lang w:val="fr-FR"/>
        </w:rPr>
        <w:t>Armide</w:t>
      </w:r>
      <w:proofErr w:type="spellEnd"/>
      <w:r w:rsidR="00822B79">
        <w:rPr>
          <w:lang w:val="fr-FR"/>
        </w:rPr>
        <w:t>, qu</w:t>
      </w:r>
      <w:r w:rsidR="0044155D">
        <w:rPr>
          <w:lang w:val="fr-FR"/>
        </w:rPr>
        <w:t>e l’</w:t>
      </w:r>
      <w:r w:rsidR="00026897">
        <w:rPr>
          <w:lang w:val="fr-FR"/>
        </w:rPr>
        <w:t>on voyait sur scène</w:t>
      </w:r>
      <w:r w:rsidR="00822B79">
        <w:rPr>
          <w:lang w:val="fr-FR"/>
        </w:rPr>
        <w:t>, alangui et comme féminisé par son abandon aux plaisirs</w:t>
      </w:r>
      <w:r w:rsidR="0044155D">
        <w:rPr>
          <w:lang w:val="fr-FR"/>
        </w:rPr>
        <w:t xml:space="preserve"> de l’amour</w:t>
      </w:r>
      <w:r w:rsidR="00822B79">
        <w:rPr>
          <w:lang w:val="fr-FR"/>
        </w:rPr>
        <w:t xml:space="preserve">, </w:t>
      </w:r>
      <w:r w:rsidR="00EC6A23">
        <w:rPr>
          <w:lang w:val="fr-FR"/>
        </w:rPr>
        <w:t xml:space="preserve">en tant que démon du feu, </w:t>
      </w:r>
      <w:r w:rsidR="00822B79">
        <w:rPr>
          <w:lang w:val="fr-FR"/>
        </w:rPr>
        <w:t>Louis incarnait</w:t>
      </w:r>
      <w:r w:rsidR="00EC6A23">
        <w:rPr>
          <w:lang w:val="fr-FR"/>
        </w:rPr>
        <w:t>, lui,</w:t>
      </w:r>
      <w:r w:rsidR="00822B79">
        <w:rPr>
          <w:lang w:val="fr-FR"/>
        </w:rPr>
        <w:t xml:space="preserve"> </w:t>
      </w:r>
      <w:r w:rsidR="00EC6A23">
        <w:rPr>
          <w:lang w:val="fr-FR"/>
        </w:rPr>
        <w:t>un être dont on disait qu’il</w:t>
      </w:r>
      <w:r w:rsidR="00822B79">
        <w:rPr>
          <w:lang w:val="fr-FR"/>
        </w:rPr>
        <w:t xml:space="preserve"> brûlait « les corps impurs »</w:t>
      </w:r>
      <w:r w:rsidR="00822B79">
        <w:rPr>
          <w:rStyle w:val="FootnoteReference"/>
          <w:lang w:val="fr-FR"/>
        </w:rPr>
        <w:footnoteReference w:id="11"/>
      </w:r>
      <w:r w:rsidR="00EC6A23">
        <w:rPr>
          <w:lang w:val="fr-FR"/>
        </w:rPr>
        <w:t xml:space="preserve">, à commencer par ses propres passions et désirs. </w:t>
      </w:r>
      <w:r w:rsidR="0044155D">
        <w:rPr>
          <w:lang w:val="fr-FR"/>
        </w:rPr>
        <w:t>Contrairement aux vers po</w:t>
      </w:r>
      <w:r w:rsidR="005D5A1D">
        <w:rPr>
          <w:lang w:val="fr-FR"/>
        </w:rPr>
        <w:t>ur son personnage</w:t>
      </w:r>
      <w:r w:rsidR="0044155D">
        <w:rPr>
          <w:lang w:val="fr-FR"/>
        </w:rPr>
        <w:t xml:space="preserve">, qui mettaient </w:t>
      </w:r>
      <w:r w:rsidR="005D5A1D">
        <w:rPr>
          <w:lang w:val="fr-FR"/>
        </w:rPr>
        <w:t xml:space="preserve">conventionnellement </w:t>
      </w:r>
      <w:r w:rsidR="0044155D">
        <w:rPr>
          <w:lang w:val="fr-FR"/>
        </w:rPr>
        <w:t>l’accent sur l</w:t>
      </w:r>
      <w:r w:rsidR="005D5A1D">
        <w:rPr>
          <w:lang w:val="fr-FR"/>
        </w:rPr>
        <w:t>a nature dévorante du sentiment</w:t>
      </w:r>
      <w:r w:rsidR="005D5A1D">
        <w:rPr>
          <w:rStyle w:val="FootnoteReference"/>
          <w:lang w:val="fr-FR"/>
        </w:rPr>
        <w:footnoteReference w:id="12"/>
      </w:r>
      <w:r w:rsidR="005D5A1D">
        <w:rPr>
          <w:lang w:val="fr-FR"/>
        </w:rPr>
        <w:t xml:space="preserve">, </w:t>
      </w:r>
      <w:r w:rsidR="004D3BC4">
        <w:rPr>
          <w:lang w:val="fr-FR"/>
        </w:rPr>
        <w:t xml:space="preserve">la fiction soulignait par antithèse </w:t>
      </w:r>
      <w:r w:rsidR="005D5A1D">
        <w:rPr>
          <w:lang w:val="fr-FR"/>
        </w:rPr>
        <w:t>la</w:t>
      </w:r>
      <w:r w:rsidR="00822B79">
        <w:rPr>
          <w:lang w:val="fr-FR"/>
        </w:rPr>
        <w:t xml:space="preserve"> retenue passionnelle du roi,</w:t>
      </w:r>
      <w:r w:rsidR="00026897">
        <w:rPr>
          <w:lang w:val="fr-FR"/>
        </w:rPr>
        <w:t xml:space="preserve"> dont le cœur ét</w:t>
      </w:r>
      <w:r w:rsidR="005D5A1D">
        <w:rPr>
          <w:lang w:val="fr-FR"/>
        </w:rPr>
        <w:t>ait</w:t>
      </w:r>
      <w:r w:rsidR="00822B79">
        <w:rPr>
          <w:lang w:val="fr-FR"/>
        </w:rPr>
        <w:t xml:space="preserve"> dit </w:t>
      </w:r>
      <w:r w:rsidR="005D5A1D">
        <w:rPr>
          <w:lang w:val="fr-FR"/>
        </w:rPr>
        <w:t xml:space="preserve">ailleurs </w:t>
      </w:r>
      <w:r w:rsidR="00822B79">
        <w:rPr>
          <w:lang w:val="fr-FR"/>
        </w:rPr>
        <w:t>« </w:t>
      </w:r>
      <w:proofErr w:type="spellStart"/>
      <w:r w:rsidR="00822B79">
        <w:rPr>
          <w:lang w:val="fr-FR"/>
        </w:rPr>
        <w:t>abhore</w:t>
      </w:r>
      <w:proofErr w:type="spellEnd"/>
      <w:r w:rsidR="00822B79">
        <w:rPr>
          <w:lang w:val="fr-FR"/>
        </w:rPr>
        <w:t>[r] le vice »</w:t>
      </w:r>
      <w:r w:rsidR="00822B79">
        <w:rPr>
          <w:rStyle w:val="FootnoteReference"/>
          <w:lang w:val="fr-FR"/>
        </w:rPr>
        <w:footnoteReference w:id="13"/>
      </w:r>
      <w:r w:rsidR="00822B79">
        <w:rPr>
          <w:lang w:val="fr-FR"/>
        </w:rPr>
        <w:t xml:space="preserve"> ou dont une « force sublime [...] </w:t>
      </w:r>
      <w:proofErr w:type="gramStart"/>
      <w:r w:rsidR="00822B79">
        <w:rPr>
          <w:lang w:val="fr-FR"/>
        </w:rPr>
        <w:t>fais[</w:t>
      </w:r>
      <w:proofErr w:type="gramEnd"/>
      <w:r w:rsidR="00822B79">
        <w:rPr>
          <w:lang w:val="fr-FR"/>
        </w:rPr>
        <w:t xml:space="preserve">ait] </w:t>
      </w:r>
      <w:proofErr w:type="spellStart"/>
      <w:r w:rsidR="00822B79">
        <w:rPr>
          <w:lang w:val="fr-FR"/>
        </w:rPr>
        <w:t>moderer</w:t>
      </w:r>
      <w:proofErr w:type="spellEnd"/>
      <w:r w:rsidR="00822B79">
        <w:rPr>
          <w:lang w:val="fr-FR"/>
        </w:rPr>
        <w:t xml:space="preserve"> [l]es </w:t>
      </w:r>
      <w:proofErr w:type="spellStart"/>
      <w:r w:rsidR="00822B79">
        <w:rPr>
          <w:lang w:val="fr-FR"/>
        </w:rPr>
        <w:t>desirs</w:t>
      </w:r>
      <w:proofErr w:type="spellEnd"/>
      <w:r w:rsidR="00822B79">
        <w:rPr>
          <w:lang w:val="fr-FR"/>
        </w:rPr>
        <w:t> »</w:t>
      </w:r>
      <w:r w:rsidR="00822B79">
        <w:rPr>
          <w:rStyle w:val="FootnoteReference"/>
          <w:lang w:val="fr-FR"/>
        </w:rPr>
        <w:footnoteReference w:id="14"/>
      </w:r>
      <w:r w:rsidR="00026897">
        <w:rPr>
          <w:lang w:val="fr-FR"/>
        </w:rPr>
        <w:t>. Durand insistai</w:t>
      </w:r>
      <w:r w:rsidR="005D5A1D">
        <w:rPr>
          <w:lang w:val="fr-FR"/>
        </w:rPr>
        <w:t>t</w:t>
      </w:r>
      <w:r w:rsidR="004D3BC4">
        <w:rPr>
          <w:lang w:val="fr-FR"/>
        </w:rPr>
        <w:t>,</w:t>
      </w:r>
      <w:r w:rsidR="005D5A1D">
        <w:rPr>
          <w:lang w:val="fr-FR"/>
        </w:rPr>
        <w:t xml:space="preserve"> </w:t>
      </w:r>
      <w:r w:rsidR="00ED7F4A">
        <w:rPr>
          <w:lang w:val="fr-FR"/>
        </w:rPr>
        <w:t>lui aussi</w:t>
      </w:r>
      <w:r w:rsidR="004D3BC4">
        <w:rPr>
          <w:lang w:val="fr-FR"/>
        </w:rPr>
        <w:t>,</w:t>
      </w:r>
      <w:r w:rsidR="00ED7F4A">
        <w:rPr>
          <w:lang w:val="fr-FR"/>
        </w:rPr>
        <w:t xml:space="preserve"> </w:t>
      </w:r>
      <w:r w:rsidR="005D5A1D">
        <w:rPr>
          <w:lang w:val="fr-FR"/>
        </w:rPr>
        <w:t xml:space="preserve">sur cette dimension morale de la </w:t>
      </w:r>
      <w:r w:rsidR="005D5A1D">
        <w:rPr>
          <w:i/>
          <w:lang w:val="fr-FR"/>
        </w:rPr>
        <w:t xml:space="preserve">persona </w:t>
      </w:r>
      <w:r w:rsidR="00026897">
        <w:rPr>
          <w:lang w:val="fr-FR"/>
        </w:rPr>
        <w:t xml:space="preserve">royale pour rappeler dans son </w:t>
      </w:r>
      <w:r w:rsidR="005D5A1D">
        <w:rPr>
          <w:lang w:val="fr-FR"/>
        </w:rPr>
        <w:t xml:space="preserve">commentaire </w:t>
      </w:r>
      <w:r w:rsidR="00822B79">
        <w:rPr>
          <w:lang w:val="fr-FR"/>
        </w:rPr>
        <w:t>que</w:t>
      </w:r>
    </w:p>
    <w:p w:rsidR="00B27762" w:rsidRDefault="00B27762" w:rsidP="007F6F0D">
      <w:pPr>
        <w:jc w:val="both"/>
        <w:rPr>
          <w:lang w:val="fr-FR"/>
        </w:rPr>
      </w:pPr>
    </w:p>
    <w:p w:rsidR="00822B79" w:rsidRPr="00566980" w:rsidRDefault="00992A77" w:rsidP="007F6F0D">
      <w:pPr>
        <w:spacing w:after="240"/>
        <w:ind w:left="72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[</w:t>
      </w:r>
      <w:proofErr w:type="gramStart"/>
      <w:r>
        <w:rPr>
          <w:sz w:val="20"/>
          <w:szCs w:val="20"/>
          <w:lang w:val="fr-FR"/>
        </w:rPr>
        <w:t>l]</w:t>
      </w:r>
      <w:proofErr w:type="gramEnd"/>
      <w:r>
        <w:rPr>
          <w:sz w:val="20"/>
          <w:szCs w:val="20"/>
          <w:lang w:val="fr-FR"/>
        </w:rPr>
        <w:t xml:space="preserve">e Roy </w:t>
      </w:r>
      <w:proofErr w:type="spellStart"/>
      <w:r w:rsidR="00822B79" w:rsidRPr="00566980">
        <w:rPr>
          <w:sz w:val="20"/>
          <w:szCs w:val="20"/>
          <w:lang w:val="fr-FR"/>
        </w:rPr>
        <w:t>mesme</w:t>
      </w:r>
      <w:proofErr w:type="spellEnd"/>
      <w:r w:rsidR="00822B79" w:rsidRPr="00566980">
        <w:rPr>
          <w:sz w:val="20"/>
          <w:szCs w:val="20"/>
          <w:lang w:val="fr-FR"/>
        </w:rPr>
        <w:t xml:space="preserve">, qui peut (ce semble) donner plus de licence aux </w:t>
      </w:r>
      <w:proofErr w:type="spellStart"/>
      <w:r w:rsidR="00822B79" w:rsidRPr="00566980">
        <w:rPr>
          <w:sz w:val="20"/>
          <w:szCs w:val="20"/>
          <w:lang w:val="fr-FR"/>
        </w:rPr>
        <w:t>apetits</w:t>
      </w:r>
      <w:proofErr w:type="spellEnd"/>
      <w:r w:rsidR="00822B79" w:rsidRPr="00566980">
        <w:rPr>
          <w:sz w:val="20"/>
          <w:szCs w:val="20"/>
          <w:lang w:val="fr-FR"/>
        </w:rPr>
        <w:t xml:space="preserve">, a fait </w:t>
      </w:r>
      <w:proofErr w:type="spellStart"/>
      <w:r w:rsidR="00822B79" w:rsidRPr="00566980">
        <w:rPr>
          <w:sz w:val="20"/>
          <w:szCs w:val="20"/>
          <w:lang w:val="fr-FR"/>
        </w:rPr>
        <w:t>conoistre</w:t>
      </w:r>
      <w:proofErr w:type="spellEnd"/>
      <w:r w:rsidR="00822B79" w:rsidRPr="00566980">
        <w:rPr>
          <w:sz w:val="20"/>
          <w:szCs w:val="20"/>
          <w:lang w:val="fr-FR"/>
        </w:rPr>
        <w:t xml:space="preserve"> a tout le monde, qu’il n’</w:t>
      </w:r>
      <w:proofErr w:type="spellStart"/>
      <w:r w:rsidR="00822B79" w:rsidRPr="00566980">
        <w:rPr>
          <w:sz w:val="20"/>
          <w:szCs w:val="20"/>
          <w:lang w:val="fr-FR"/>
        </w:rPr>
        <w:t>estimoit</w:t>
      </w:r>
      <w:proofErr w:type="spellEnd"/>
      <w:r w:rsidR="00822B79" w:rsidRPr="00566980">
        <w:rPr>
          <w:sz w:val="20"/>
          <w:szCs w:val="20"/>
          <w:lang w:val="fr-FR"/>
        </w:rPr>
        <w:t xml:space="preserve"> aucune volupté </w:t>
      </w:r>
      <w:proofErr w:type="spellStart"/>
      <w:r w:rsidR="00822B79" w:rsidRPr="00566980">
        <w:rPr>
          <w:sz w:val="20"/>
          <w:szCs w:val="20"/>
          <w:lang w:val="fr-FR"/>
        </w:rPr>
        <w:t>loüable</w:t>
      </w:r>
      <w:proofErr w:type="spellEnd"/>
      <w:r w:rsidR="00822B79" w:rsidRPr="00566980">
        <w:rPr>
          <w:sz w:val="20"/>
          <w:szCs w:val="20"/>
          <w:lang w:val="fr-FR"/>
        </w:rPr>
        <w:t xml:space="preserve"> que</w:t>
      </w:r>
      <w:r w:rsidR="004D3BC4">
        <w:rPr>
          <w:sz w:val="20"/>
          <w:szCs w:val="20"/>
          <w:lang w:val="fr-FR"/>
        </w:rPr>
        <w:t xml:space="preserve"> celle qui </w:t>
      </w:r>
      <w:proofErr w:type="spellStart"/>
      <w:r w:rsidR="004D3BC4">
        <w:rPr>
          <w:sz w:val="20"/>
          <w:szCs w:val="20"/>
          <w:lang w:val="fr-FR"/>
        </w:rPr>
        <w:t>naissoit</w:t>
      </w:r>
      <w:proofErr w:type="spellEnd"/>
      <w:r w:rsidR="004D3BC4">
        <w:rPr>
          <w:sz w:val="20"/>
          <w:szCs w:val="20"/>
          <w:lang w:val="fr-FR"/>
        </w:rPr>
        <w:t xml:space="preserve"> de la vertu</w:t>
      </w:r>
      <w:r w:rsidR="00822B79">
        <w:rPr>
          <w:rStyle w:val="FootnoteReference"/>
          <w:sz w:val="20"/>
          <w:szCs w:val="20"/>
          <w:lang w:val="fr-FR"/>
        </w:rPr>
        <w:footnoteReference w:id="15"/>
      </w:r>
      <w:r w:rsidR="004D3BC4">
        <w:rPr>
          <w:sz w:val="20"/>
          <w:szCs w:val="20"/>
          <w:lang w:val="fr-FR"/>
        </w:rPr>
        <w:t>.</w:t>
      </w:r>
    </w:p>
    <w:p w:rsidR="00D743F8" w:rsidRDefault="00ED7F4A" w:rsidP="007F6F0D">
      <w:pPr>
        <w:jc w:val="both"/>
        <w:rPr>
          <w:lang w:val="fr-FR"/>
        </w:rPr>
      </w:pPr>
      <w:r>
        <w:rPr>
          <w:lang w:val="fr-FR"/>
        </w:rPr>
        <w:t xml:space="preserve">Aussi </w:t>
      </w:r>
      <w:r w:rsidR="00EC6A23">
        <w:rPr>
          <w:lang w:val="fr-FR"/>
        </w:rPr>
        <w:t>était</w:t>
      </w:r>
      <w:r>
        <w:rPr>
          <w:lang w:val="fr-FR"/>
        </w:rPr>
        <w:t>-ce</w:t>
      </w:r>
      <w:r w:rsidR="00EC6A23">
        <w:rPr>
          <w:lang w:val="fr-FR"/>
        </w:rPr>
        <w:t xml:space="preserve"> d’</w:t>
      </w:r>
      <w:r w:rsidR="005E002B">
        <w:rPr>
          <w:lang w:val="fr-FR"/>
        </w:rPr>
        <w:t>une flamme pudique</w:t>
      </w:r>
      <w:r w:rsidR="00EC6A23">
        <w:rPr>
          <w:lang w:val="fr-FR"/>
        </w:rPr>
        <w:t>, débarrassée de toute impureté sensuelle, qu</w:t>
      </w:r>
      <w:r w:rsidR="00E260A3">
        <w:rPr>
          <w:lang w:val="fr-FR"/>
        </w:rPr>
        <w:t xml:space="preserve">e le jeune roi </w:t>
      </w:r>
      <w:r w:rsidR="00026897">
        <w:rPr>
          <w:lang w:val="fr-FR"/>
        </w:rPr>
        <w:t>voulait brûler</w:t>
      </w:r>
      <w:r w:rsidR="00E260A3" w:rsidRPr="001D6165">
        <w:rPr>
          <w:lang w:val="fr-FR"/>
        </w:rPr>
        <w:t xml:space="preserve"> pour Anne d’Autriche</w:t>
      </w:r>
      <w:r w:rsidR="00821ABB" w:rsidRPr="001D6165">
        <w:rPr>
          <w:lang w:val="fr-FR"/>
        </w:rPr>
        <w:t xml:space="preserve">, </w:t>
      </w:r>
      <w:r w:rsidR="00026897">
        <w:rPr>
          <w:lang w:val="fr-FR"/>
        </w:rPr>
        <w:t>qu</w:t>
      </w:r>
      <w:r w:rsidR="00992A77">
        <w:rPr>
          <w:lang w:val="fr-FR"/>
        </w:rPr>
        <w:t xml:space="preserve">e les vers </w:t>
      </w:r>
      <w:r w:rsidR="00026897">
        <w:rPr>
          <w:lang w:val="fr-FR"/>
        </w:rPr>
        <w:t>exhortaient</w:t>
      </w:r>
      <w:r w:rsidR="001D6165">
        <w:rPr>
          <w:lang w:val="fr-FR"/>
        </w:rPr>
        <w:t xml:space="preserve"> à « </w:t>
      </w:r>
      <w:r w:rsidR="001D6165">
        <w:rPr>
          <w:bCs/>
          <w:lang w:val="fr-FR"/>
        </w:rPr>
        <w:t>[p]</w:t>
      </w:r>
      <w:r w:rsidR="001D6165" w:rsidRPr="001D6165">
        <w:rPr>
          <w:bCs/>
          <w:lang w:val="fr-FR"/>
        </w:rPr>
        <w:t>urge</w:t>
      </w:r>
      <w:r w:rsidR="001D6165">
        <w:rPr>
          <w:bCs/>
          <w:lang w:val="fr-FR"/>
        </w:rPr>
        <w:t>[r]</w:t>
      </w:r>
      <w:r w:rsidR="001D6165" w:rsidRPr="001D6165">
        <w:rPr>
          <w:bCs/>
          <w:lang w:val="fr-FR"/>
        </w:rPr>
        <w:t xml:space="preserve"> deda</w:t>
      </w:r>
      <w:r w:rsidR="001D6165">
        <w:rPr>
          <w:bCs/>
          <w:lang w:val="fr-FR"/>
        </w:rPr>
        <w:t>ns le feu ce qu</w:t>
      </w:r>
      <w:r w:rsidR="005D5A1D">
        <w:rPr>
          <w:bCs/>
          <w:lang w:val="fr-FR"/>
        </w:rPr>
        <w:t>e [</w:t>
      </w:r>
      <w:r>
        <w:rPr>
          <w:bCs/>
          <w:lang w:val="fr-FR"/>
        </w:rPr>
        <w:t>son époux</w:t>
      </w:r>
      <w:r w:rsidR="005D5A1D">
        <w:rPr>
          <w:bCs/>
          <w:lang w:val="fr-FR"/>
        </w:rPr>
        <w:t>]</w:t>
      </w:r>
      <w:r w:rsidR="001D6165">
        <w:rPr>
          <w:bCs/>
          <w:lang w:val="fr-FR"/>
        </w:rPr>
        <w:t xml:space="preserve"> </w:t>
      </w:r>
      <w:r w:rsidR="005D5A1D">
        <w:rPr>
          <w:bCs/>
          <w:lang w:val="fr-FR"/>
        </w:rPr>
        <w:t>[</w:t>
      </w:r>
      <w:r w:rsidR="001D6165">
        <w:rPr>
          <w:bCs/>
          <w:lang w:val="fr-FR"/>
        </w:rPr>
        <w:t>a</w:t>
      </w:r>
      <w:r w:rsidR="005D5A1D">
        <w:rPr>
          <w:bCs/>
          <w:lang w:val="fr-FR"/>
        </w:rPr>
        <w:t>vait</w:t>
      </w:r>
      <w:r w:rsidR="001D6165">
        <w:rPr>
          <w:bCs/>
          <w:lang w:val="fr-FR"/>
        </w:rPr>
        <w:t>]</w:t>
      </w:r>
      <w:r w:rsidR="001D6165" w:rsidRPr="001D6165">
        <w:rPr>
          <w:bCs/>
          <w:lang w:val="fr-FR"/>
        </w:rPr>
        <w:t xml:space="preserve"> de mortel</w:t>
      </w:r>
      <w:r w:rsidR="001D6165">
        <w:rPr>
          <w:bCs/>
          <w:lang w:val="fr-FR"/>
        </w:rPr>
        <w:t> »</w:t>
      </w:r>
      <w:r w:rsidR="001D6165">
        <w:rPr>
          <w:rStyle w:val="FootnoteReference"/>
          <w:bCs/>
          <w:lang w:val="fr-FR"/>
        </w:rPr>
        <w:footnoteReference w:id="16"/>
      </w:r>
      <w:r w:rsidR="005D5A1D">
        <w:rPr>
          <w:bCs/>
          <w:lang w:val="fr-FR"/>
        </w:rPr>
        <w:t>.</w:t>
      </w:r>
    </w:p>
    <w:p w:rsidR="005E002B" w:rsidRDefault="00026897" w:rsidP="007F6F0D">
      <w:pPr>
        <w:ind w:firstLine="720"/>
        <w:jc w:val="both"/>
        <w:rPr>
          <w:lang w:val="fr-FR"/>
        </w:rPr>
      </w:pPr>
      <w:r>
        <w:rPr>
          <w:lang w:val="fr-FR"/>
        </w:rPr>
        <w:t>A</w:t>
      </w:r>
      <w:r w:rsidR="005E002B">
        <w:rPr>
          <w:lang w:val="fr-FR"/>
        </w:rPr>
        <w:t xml:space="preserve">vec Renaud, </w:t>
      </w:r>
      <w:r>
        <w:rPr>
          <w:lang w:val="fr-FR"/>
        </w:rPr>
        <w:t>à qui ses fantasmes sexuels faisaient oublier ses</w:t>
      </w:r>
      <w:r w:rsidR="00EC6A23">
        <w:rPr>
          <w:lang w:val="fr-FR"/>
        </w:rPr>
        <w:t xml:space="preserve"> devoirs de chevalier, </w:t>
      </w:r>
      <w:r w:rsidR="005E002B">
        <w:rPr>
          <w:lang w:val="fr-FR"/>
        </w:rPr>
        <w:t>le ballet dramatisait</w:t>
      </w:r>
      <w:r w:rsidR="00ED7F4A">
        <w:rPr>
          <w:lang w:val="fr-FR"/>
        </w:rPr>
        <w:t xml:space="preserve"> les dangers que faisai</w:t>
      </w:r>
      <w:r w:rsidR="00822B79">
        <w:rPr>
          <w:lang w:val="fr-FR"/>
        </w:rPr>
        <w:t>t courir à l’homme</w:t>
      </w:r>
      <w:r>
        <w:rPr>
          <w:lang w:val="fr-FR"/>
        </w:rPr>
        <w:t>,</w:t>
      </w:r>
      <w:r w:rsidR="00822B79">
        <w:rPr>
          <w:lang w:val="fr-FR"/>
        </w:rPr>
        <w:t xml:space="preserve"> comme à l’État</w:t>
      </w:r>
      <w:r>
        <w:rPr>
          <w:lang w:val="fr-FR"/>
        </w:rPr>
        <w:t>,</w:t>
      </w:r>
      <w:r w:rsidR="00822B79">
        <w:rPr>
          <w:lang w:val="fr-FR"/>
        </w:rPr>
        <w:t xml:space="preserve"> le dérèglement passionnel</w:t>
      </w:r>
      <w:r w:rsidR="00822B79">
        <w:rPr>
          <w:rStyle w:val="FootnoteReference"/>
          <w:lang w:val="fr-FR"/>
        </w:rPr>
        <w:footnoteReference w:id="17"/>
      </w:r>
      <w:r>
        <w:rPr>
          <w:lang w:val="fr-FR"/>
        </w:rPr>
        <w:t xml:space="preserve">. Avec Louis, </w:t>
      </w:r>
      <w:r w:rsidR="00E260A3">
        <w:rPr>
          <w:lang w:val="fr-FR"/>
        </w:rPr>
        <w:t xml:space="preserve">en revanche, </w:t>
      </w:r>
      <w:r>
        <w:rPr>
          <w:lang w:val="fr-FR"/>
        </w:rPr>
        <w:t xml:space="preserve">le ballet offrait </w:t>
      </w:r>
      <w:r w:rsidR="005E002B">
        <w:rPr>
          <w:lang w:val="fr-FR"/>
        </w:rPr>
        <w:t>l’exemple d’une maîtrise de soi émotionnel</w:t>
      </w:r>
      <w:r w:rsidR="00992A77">
        <w:rPr>
          <w:lang w:val="fr-FR"/>
        </w:rPr>
        <w:t>le qui justifi</w:t>
      </w:r>
      <w:r>
        <w:rPr>
          <w:lang w:val="fr-FR"/>
        </w:rPr>
        <w:t>ait pleinement s</w:t>
      </w:r>
      <w:r w:rsidR="005E002B">
        <w:rPr>
          <w:lang w:val="fr-FR"/>
        </w:rPr>
        <w:t>a position</w:t>
      </w:r>
      <w:r>
        <w:rPr>
          <w:lang w:val="fr-FR"/>
        </w:rPr>
        <w:t>,</w:t>
      </w:r>
      <w:r w:rsidR="00ED7F4A">
        <w:rPr>
          <w:lang w:val="fr-FR"/>
        </w:rPr>
        <w:t xml:space="preserve"> sous les traits de Godefroy,</w:t>
      </w:r>
      <w:r w:rsidR="005E002B">
        <w:rPr>
          <w:lang w:val="fr-FR"/>
        </w:rPr>
        <w:t xml:space="preserve"> à la tête de </w:t>
      </w:r>
      <w:r w:rsidR="005E002B">
        <w:rPr>
          <w:lang w:val="fr-FR"/>
        </w:rPr>
        <w:lastRenderedPageBreak/>
        <w:t>l’armée des croisés</w:t>
      </w:r>
      <w:r w:rsidR="00ED7F4A">
        <w:rPr>
          <w:lang w:val="fr-FR"/>
        </w:rPr>
        <w:t xml:space="preserve"> </w:t>
      </w:r>
      <w:r>
        <w:rPr>
          <w:lang w:val="fr-FR"/>
        </w:rPr>
        <w:t xml:space="preserve">dans la révélation finale. C’est que le monarque incarnait </w:t>
      </w:r>
      <w:r w:rsidR="005E002B">
        <w:rPr>
          <w:lang w:val="fr-FR"/>
        </w:rPr>
        <w:t xml:space="preserve">un idéal de masculinité qui mettait l’accent autant sur la force héroïque du soldat </w:t>
      </w:r>
      <w:r w:rsidR="00821ABB">
        <w:rPr>
          <w:lang w:val="fr-FR"/>
        </w:rPr>
        <w:t>ou le courage du chasseur (</w:t>
      </w:r>
      <w:r w:rsidR="00B828FD">
        <w:rPr>
          <w:lang w:val="fr-FR"/>
        </w:rPr>
        <w:t>rôle qu’il</w:t>
      </w:r>
      <w:r>
        <w:rPr>
          <w:lang w:val="fr-FR"/>
        </w:rPr>
        <w:t xml:space="preserve"> dans</w:t>
      </w:r>
      <w:r w:rsidR="00E260A3">
        <w:rPr>
          <w:lang w:val="fr-FR"/>
        </w:rPr>
        <w:t xml:space="preserve">erait </w:t>
      </w:r>
      <w:r w:rsidR="00B828FD">
        <w:rPr>
          <w:lang w:val="fr-FR"/>
        </w:rPr>
        <w:t xml:space="preserve">l’année suivante </w:t>
      </w:r>
      <w:r w:rsidR="00821ABB">
        <w:rPr>
          <w:lang w:val="fr-FR"/>
        </w:rPr>
        <w:t xml:space="preserve">dans le </w:t>
      </w:r>
      <w:r w:rsidR="00821ABB">
        <w:rPr>
          <w:i/>
          <w:lang w:val="fr-FR"/>
        </w:rPr>
        <w:t xml:space="preserve">Ballet de la folie de </w:t>
      </w:r>
      <w:r w:rsidR="00821ABB" w:rsidRPr="00821ABB">
        <w:rPr>
          <w:i/>
          <w:lang w:val="fr-FR"/>
        </w:rPr>
        <w:t>Roland</w:t>
      </w:r>
      <w:r w:rsidR="00B828FD" w:rsidRPr="001F370D">
        <w:rPr>
          <w:rStyle w:val="FootnoteReference"/>
          <w:lang w:val="fr-FR"/>
        </w:rPr>
        <w:footnoteReference w:id="18"/>
      </w:r>
      <w:r w:rsidR="00821ABB">
        <w:rPr>
          <w:lang w:val="fr-FR"/>
        </w:rPr>
        <w:t xml:space="preserve">) </w:t>
      </w:r>
      <w:r w:rsidR="005E002B" w:rsidRPr="00821ABB">
        <w:rPr>
          <w:lang w:val="fr-FR"/>
        </w:rPr>
        <w:t>que</w:t>
      </w:r>
      <w:r w:rsidR="005E002B">
        <w:rPr>
          <w:lang w:val="fr-FR"/>
        </w:rPr>
        <w:t xml:space="preserve"> sur la mesure montrée dans ses actions par l’homme contrôlant </w:t>
      </w:r>
      <w:r>
        <w:rPr>
          <w:lang w:val="fr-FR"/>
        </w:rPr>
        <w:t xml:space="preserve">ses passions et ses désirs. En effet, </w:t>
      </w:r>
      <w:r w:rsidR="005E002B">
        <w:rPr>
          <w:lang w:val="fr-FR"/>
        </w:rPr>
        <w:t xml:space="preserve">si d’un côté </w:t>
      </w:r>
      <w:r w:rsidR="00992A77">
        <w:rPr>
          <w:lang w:val="fr-FR"/>
        </w:rPr>
        <w:t xml:space="preserve">l’honneur et </w:t>
      </w:r>
      <w:r w:rsidR="00B75BD9">
        <w:rPr>
          <w:lang w:val="fr-FR"/>
        </w:rPr>
        <w:t>le pouvoir du roi</w:t>
      </w:r>
      <w:r w:rsidR="00992A77">
        <w:rPr>
          <w:lang w:val="fr-FR"/>
        </w:rPr>
        <w:t xml:space="preserve"> </w:t>
      </w:r>
      <w:r w:rsidR="00B75BD9">
        <w:rPr>
          <w:lang w:val="fr-FR"/>
        </w:rPr>
        <w:t>(et des</w:t>
      </w:r>
      <w:r w:rsidR="00992A77">
        <w:rPr>
          <w:lang w:val="fr-FR"/>
        </w:rPr>
        <w:t xml:space="preserve"> homm</w:t>
      </w:r>
      <w:r w:rsidR="00B75BD9">
        <w:rPr>
          <w:lang w:val="fr-FR"/>
        </w:rPr>
        <w:t>es)</w:t>
      </w:r>
      <w:r w:rsidR="005E002B">
        <w:rPr>
          <w:lang w:val="fr-FR"/>
        </w:rPr>
        <w:t xml:space="preserve"> étai</w:t>
      </w:r>
      <w:r w:rsidR="00992A77">
        <w:rPr>
          <w:lang w:val="fr-FR"/>
        </w:rPr>
        <w:t>en</w:t>
      </w:r>
      <w:r w:rsidR="005E002B">
        <w:rPr>
          <w:lang w:val="fr-FR"/>
        </w:rPr>
        <w:t>t implicitement basé</w:t>
      </w:r>
      <w:r w:rsidR="00992A77">
        <w:rPr>
          <w:lang w:val="fr-FR"/>
        </w:rPr>
        <w:t>s</w:t>
      </w:r>
      <w:r w:rsidR="005E002B">
        <w:rPr>
          <w:lang w:val="fr-FR"/>
        </w:rPr>
        <w:t xml:space="preserve"> sur sa puissance se</w:t>
      </w:r>
      <w:r w:rsidR="00821ABB">
        <w:rPr>
          <w:lang w:val="fr-FR"/>
        </w:rPr>
        <w:t xml:space="preserve">xuelle, </w:t>
      </w:r>
      <w:r w:rsidR="005E002B">
        <w:rPr>
          <w:lang w:val="fr-FR"/>
        </w:rPr>
        <w:t xml:space="preserve">passivité </w:t>
      </w:r>
      <w:r w:rsidR="00E260A3">
        <w:rPr>
          <w:lang w:val="fr-FR"/>
        </w:rPr>
        <w:t>et soumission au beau sexe</w:t>
      </w:r>
      <w:r w:rsidR="00821ABB">
        <w:rPr>
          <w:lang w:val="fr-FR"/>
        </w:rPr>
        <w:t xml:space="preserve"> </w:t>
      </w:r>
      <w:r w:rsidR="005E002B">
        <w:rPr>
          <w:lang w:val="fr-FR"/>
        </w:rPr>
        <w:t>étant perçues comme des signes de dévirilisation, d’un autre côté cette virilité était montrée comme étant c</w:t>
      </w:r>
      <w:r w:rsidR="00992A77">
        <w:rPr>
          <w:lang w:val="fr-FR"/>
        </w:rPr>
        <w:t>ontenue dans les bornes d’une</w:t>
      </w:r>
      <w:r w:rsidR="005E002B">
        <w:rPr>
          <w:lang w:val="fr-FR"/>
        </w:rPr>
        <w:t xml:space="preserve"> modération des pulsions dont le roi se devait, le premier, d’être l’exemple</w:t>
      </w:r>
      <w:r w:rsidR="00720072">
        <w:rPr>
          <w:rStyle w:val="FootnoteReference"/>
          <w:lang w:val="fr-FR"/>
        </w:rPr>
        <w:footnoteReference w:id="19"/>
      </w:r>
      <w:r w:rsidR="005E002B">
        <w:rPr>
          <w:lang w:val="fr-FR"/>
        </w:rPr>
        <w:t>.</w:t>
      </w:r>
      <w:r w:rsidR="00ED7F4A">
        <w:rPr>
          <w:lang w:val="fr-FR"/>
        </w:rPr>
        <w:t xml:space="preserve"> </w:t>
      </w:r>
      <w:r w:rsidR="00FC3114">
        <w:rPr>
          <w:lang w:val="fr-FR"/>
        </w:rPr>
        <w:t xml:space="preserve">Loin d’être une simple métaphore galante, la flamme dont </w:t>
      </w:r>
      <w:r w:rsidR="00992A77">
        <w:rPr>
          <w:lang w:val="fr-FR"/>
        </w:rPr>
        <w:t>il brûlait</w:t>
      </w:r>
      <w:r w:rsidR="00FC3114">
        <w:rPr>
          <w:lang w:val="fr-FR"/>
        </w:rPr>
        <w:t xml:space="preserve"> était celle d’un feu purificateur qui rendait l’homme </w:t>
      </w:r>
      <w:r w:rsidR="00992A77">
        <w:rPr>
          <w:lang w:val="fr-FR"/>
        </w:rPr>
        <w:t>–</w:t>
      </w:r>
      <w:r w:rsidR="00FC3114">
        <w:rPr>
          <w:lang w:val="fr-FR"/>
        </w:rPr>
        <w:t xml:space="preserve"> et le roi </w:t>
      </w:r>
      <w:r w:rsidR="00B75BD9">
        <w:rPr>
          <w:lang w:val="fr-FR"/>
        </w:rPr>
        <w:t>–</w:t>
      </w:r>
      <w:r w:rsidR="00FC3114">
        <w:rPr>
          <w:lang w:val="fr-FR"/>
        </w:rPr>
        <w:t xml:space="preserve">  à </w:t>
      </w:r>
      <w:r w:rsidR="00992A77">
        <w:rPr>
          <w:lang w:val="fr-FR"/>
        </w:rPr>
        <w:t>ses devoirs. Le personnage que</w:t>
      </w:r>
      <w:r w:rsidR="00FC3114">
        <w:rPr>
          <w:lang w:val="fr-FR"/>
        </w:rPr>
        <w:t xml:space="preserve"> jouait </w:t>
      </w:r>
      <w:r w:rsidR="00992A77">
        <w:rPr>
          <w:lang w:val="fr-FR"/>
        </w:rPr>
        <w:t xml:space="preserve">Louis </w:t>
      </w:r>
      <w:r w:rsidR="00FC3114">
        <w:rPr>
          <w:lang w:val="fr-FR"/>
        </w:rPr>
        <w:t>était un antidote contre ces monstres à tête de chien, d</w:t>
      </w:r>
      <w:r>
        <w:rPr>
          <w:lang w:val="fr-FR"/>
        </w:rPr>
        <w:t>e hibou et de singe qu’in</w:t>
      </w:r>
      <w:r w:rsidR="00D743F8">
        <w:rPr>
          <w:lang w:val="fr-FR"/>
        </w:rPr>
        <w:t xml:space="preserve">voquait </w:t>
      </w:r>
      <w:proofErr w:type="spellStart"/>
      <w:r w:rsidR="00D743F8">
        <w:rPr>
          <w:lang w:val="fr-FR"/>
        </w:rPr>
        <w:t>Armide</w:t>
      </w:r>
      <w:proofErr w:type="spellEnd"/>
      <w:r w:rsidR="00D743F8">
        <w:rPr>
          <w:lang w:val="fr-FR"/>
        </w:rPr>
        <w:t xml:space="preserve"> dans sa rage </w:t>
      </w:r>
      <w:r w:rsidR="00371FDB">
        <w:rPr>
          <w:lang w:val="fr-FR"/>
        </w:rPr>
        <w:t xml:space="preserve">de se voir délaissée </w:t>
      </w:r>
      <w:r w:rsidR="00D743F8">
        <w:rPr>
          <w:lang w:val="fr-FR"/>
        </w:rPr>
        <w:t>et qui marquaient la profondeur de l’abîme dans lequel peut tomber l’homme qui consacre sa vie à la volupté et au plaisir</w:t>
      </w:r>
      <w:r w:rsidR="00371FDB">
        <w:rPr>
          <w:rStyle w:val="FootnoteReference"/>
          <w:lang w:val="fr-FR"/>
        </w:rPr>
        <w:footnoteReference w:id="20"/>
      </w:r>
      <w:r w:rsidR="00D743F8">
        <w:rPr>
          <w:lang w:val="fr-FR"/>
        </w:rPr>
        <w:t>.</w:t>
      </w:r>
      <w:r w:rsidR="00B828FD">
        <w:rPr>
          <w:lang w:val="fr-FR"/>
        </w:rPr>
        <w:t xml:space="preserve"> Il était le miroir dans lequel ses sujets découvraient leur propre inadéquation</w:t>
      </w:r>
      <w:r>
        <w:rPr>
          <w:lang w:val="fr-FR"/>
        </w:rPr>
        <w:t xml:space="preserve"> et le</w:t>
      </w:r>
      <w:r w:rsidR="00992A77">
        <w:rPr>
          <w:lang w:val="fr-FR"/>
        </w:rPr>
        <w:t xml:space="preserve"> modèle qui leur était proposé</w:t>
      </w:r>
      <w:r w:rsidR="00B828FD">
        <w:rPr>
          <w:lang w:val="fr-FR"/>
        </w:rPr>
        <w:t>.</w:t>
      </w:r>
      <w:r w:rsidR="00992A77">
        <w:rPr>
          <w:lang w:val="fr-FR"/>
        </w:rPr>
        <w:t xml:space="preserve"> Aussi les chevaliers de la terre sainte avaient-ils « le cœur trop magnanime / Pour languir en repos » et d’un commun accord quittaient-ils « les combats dont le Myrte est le prix » pour « l’amour des Lauriers »</w:t>
      </w:r>
      <w:r w:rsidR="00992A77">
        <w:rPr>
          <w:rStyle w:val="FootnoteReference"/>
          <w:lang w:val="fr-FR"/>
        </w:rPr>
        <w:footnoteReference w:id="21"/>
      </w:r>
      <w:r w:rsidR="00992A77">
        <w:rPr>
          <w:lang w:val="fr-FR"/>
        </w:rPr>
        <w:t>.</w:t>
      </w:r>
    </w:p>
    <w:p w:rsidR="00C2234D" w:rsidRDefault="00C2234D" w:rsidP="007F6F0D">
      <w:pPr>
        <w:ind w:firstLine="720"/>
        <w:jc w:val="both"/>
        <w:rPr>
          <w:lang w:val="fr-FR"/>
        </w:rPr>
      </w:pPr>
    </w:p>
    <w:p w:rsidR="00073B4C" w:rsidRDefault="00FC3114" w:rsidP="007F6F0D">
      <w:pPr>
        <w:jc w:val="both"/>
        <w:rPr>
          <w:lang w:val="fr-FR"/>
        </w:rPr>
      </w:pPr>
      <w:r>
        <w:rPr>
          <w:lang w:val="fr-FR"/>
        </w:rPr>
        <w:tab/>
        <w:t>Là ne s’</w:t>
      </w:r>
      <w:r w:rsidR="00F8584D">
        <w:rPr>
          <w:lang w:val="fr-FR"/>
        </w:rPr>
        <w:t>arrêtait pas le symbolisme du</w:t>
      </w:r>
      <w:r>
        <w:rPr>
          <w:lang w:val="fr-FR"/>
        </w:rPr>
        <w:t xml:space="preserve"> premier rôle</w:t>
      </w:r>
      <w:r w:rsidR="00B828FD">
        <w:rPr>
          <w:lang w:val="fr-FR"/>
        </w:rPr>
        <w:t xml:space="preserve"> dansé par le monarque</w:t>
      </w:r>
      <w:r w:rsidR="00026897">
        <w:rPr>
          <w:lang w:val="fr-FR"/>
        </w:rPr>
        <w:t xml:space="preserve"> dans le ballet</w:t>
      </w:r>
      <w:r w:rsidR="00134632">
        <w:rPr>
          <w:lang w:val="fr-FR"/>
        </w:rPr>
        <w:t>. L</w:t>
      </w:r>
      <w:r w:rsidR="001D6165">
        <w:rPr>
          <w:lang w:val="fr-FR"/>
        </w:rPr>
        <w:t>e comm</w:t>
      </w:r>
      <w:r w:rsidR="004F5F7D">
        <w:rPr>
          <w:lang w:val="fr-FR"/>
        </w:rPr>
        <w:t xml:space="preserve">entaire de </w:t>
      </w:r>
      <w:r w:rsidR="00B75BD9">
        <w:rPr>
          <w:lang w:val="fr-FR"/>
        </w:rPr>
        <w:t>Durand attirait également</w:t>
      </w:r>
      <w:r w:rsidR="001D6165">
        <w:rPr>
          <w:lang w:val="fr-FR"/>
        </w:rPr>
        <w:t xml:space="preserve"> l’attention du lecteur sur les pr</w:t>
      </w:r>
      <w:r w:rsidR="00134632">
        <w:rPr>
          <w:lang w:val="fr-FR"/>
        </w:rPr>
        <w:t>opriétés destructrices d’un élément qui servait de métaphore à l’exercice d’une justice punitive. L’actualité récente venait de montrer que le feu royal</w:t>
      </w:r>
      <w:r w:rsidR="004F5F7D">
        <w:rPr>
          <w:lang w:val="fr-FR"/>
        </w:rPr>
        <w:t xml:space="preserve"> </w:t>
      </w:r>
      <w:r w:rsidR="00134632">
        <w:rPr>
          <w:lang w:val="fr-FR"/>
        </w:rPr>
        <w:t>était capable de détruire facilement</w:t>
      </w:r>
      <w:r w:rsidR="001D6165">
        <w:rPr>
          <w:lang w:val="fr-FR"/>
        </w:rPr>
        <w:t xml:space="preserve"> ceux qui l’outrageaient et </w:t>
      </w:r>
      <w:r w:rsidR="004F5F7D">
        <w:rPr>
          <w:lang w:val="fr-FR"/>
        </w:rPr>
        <w:t xml:space="preserve">de </w:t>
      </w:r>
      <w:r w:rsidR="00371FDB">
        <w:rPr>
          <w:lang w:val="fr-FR"/>
        </w:rPr>
        <w:t>« </w:t>
      </w:r>
      <w:r w:rsidR="004F5F7D">
        <w:rPr>
          <w:lang w:val="fr-FR"/>
        </w:rPr>
        <w:t>consommer</w:t>
      </w:r>
      <w:r w:rsidR="00134632">
        <w:rPr>
          <w:lang w:val="fr-FR"/>
        </w:rPr>
        <w:t xml:space="preserve"> ses ennemis</w:t>
      </w:r>
      <w:r w:rsidR="00371FDB">
        <w:rPr>
          <w:lang w:val="fr-FR"/>
        </w:rPr>
        <w:t> </w:t>
      </w:r>
      <w:r w:rsidR="00371FDB" w:rsidRPr="004D3BC4">
        <w:rPr>
          <w:lang w:val="fr-FR"/>
        </w:rPr>
        <w:t>»</w:t>
      </w:r>
      <w:r w:rsidR="004D3BC4" w:rsidRPr="004D3BC4">
        <w:rPr>
          <w:rStyle w:val="FootnoteReference"/>
          <w:vertAlign w:val="baseline"/>
          <w:lang w:val="fr-FR"/>
        </w:rPr>
        <w:t>, au besoin littéralement</w:t>
      </w:r>
      <w:r w:rsidR="00371FDB">
        <w:rPr>
          <w:rStyle w:val="FootnoteReference"/>
          <w:lang w:val="fr-FR"/>
        </w:rPr>
        <w:footnoteReference w:id="22"/>
      </w:r>
      <w:r w:rsidR="00134632">
        <w:rPr>
          <w:lang w:val="fr-FR"/>
        </w:rPr>
        <w:t>. Si</w:t>
      </w:r>
      <w:r w:rsidR="00B75BD9">
        <w:rPr>
          <w:lang w:val="fr-FR"/>
        </w:rPr>
        <w:t>,</w:t>
      </w:r>
      <w:r w:rsidR="00134632">
        <w:rPr>
          <w:lang w:val="fr-FR"/>
        </w:rPr>
        <w:t xml:space="preserve"> au lendemain du coup d’État, le feu </w:t>
      </w:r>
      <w:r w:rsidR="00371FDB">
        <w:rPr>
          <w:lang w:val="fr-FR"/>
        </w:rPr>
        <w:t>renvoy</w:t>
      </w:r>
      <w:r w:rsidR="00134632">
        <w:rPr>
          <w:lang w:val="fr-FR"/>
        </w:rPr>
        <w:t xml:space="preserve">ait </w:t>
      </w:r>
      <w:r w:rsidR="00B75BD9">
        <w:rPr>
          <w:lang w:val="fr-FR"/>
        </w:rPr>
        <w:t xml:space="preserve">à </w:t>
      </w:r>
      <w:r w:rsidR="00134632">
        <w:rPr>
          <w:lang w:val="fr-FR"/>
        </w:rPr>
        <w:t>un châtiment réel</w:t>
      </w:r>
      <w:r w:rsidR="00A53549">
        <w:rPr>
          <w:lang w:val="fr-FR"/>
        </w:rPr>
        <w:t xml:space="preserve">, trois </w:t>
      </w:r>
      <w:r w:rsidR="00073B4C">
        <w:rPr>
          <w:lang w:val="fr-FR"/>
        </w:rPr>
        <w:t xml:space="preserve">mois </w:t>
      </w:r>
      <w:r w:rsidR="00A53549">
        <w:rPr>
          <w:lang w:val="fr-FR"/>
        </w:rPr>
        <w:t xml:space="preserve">plus tôt </w:t>
      </w:r>
      <w:r w:rsidR="004F5F7D">
        <w:rPr>
          <w:lang w:val="fr-FR"/>
        </w:rPr>
        <w:t xml:space="preserve">l’habit </w:t>
      </w:r>
      <w:r w:rsidR="00371FDB">
        <w:rPr>
          <w:lang w:val="fr-FR"/>
        </w:rPr>
        <w:t xml:space="preserve">de flammes </w:t>
      </w:r>
      <w:r w:rsidR="004F5F7D">
        <w:rPr>
          <w:lang w:val="fr-FR"/>
        </w:rPr>
        <w:t xml:space="preserve">du roi n’extériorisait-il </w:t>
      </w:r>
      <w:r w:rsidR="00A53549">
        <w:rPr>
          <w:lang w:val="fr-FR"/>
        </w:rPr>
        <w:t xml:space="preserve">déjà </w:t>
      </w:r>
      <w:r w:rsidR="004F5F7D">
        <w:rPr>
          <w:lang w:val="fr-FR"/>
        </w:rPr>
        <w:t>pas le potentiel de violence du pouvoir</w:t>
      </w:r>
      <w:r w:rsidR="005D2BD1">
        <w:rPr>
          <w:lang w:val="fr-FR"/>
        </w:rPr>
        <w:t xml:space="preserve"> devant les atteintes </w:t>
      </w:r>
      <w:r w:rsidR="00B94F49">
        <w:rPr>
          <w:lang w:val="fr-FR"/>
        </w:rPr>
        <w:t xml:space="preserve">toujours possibles </w:t>
      </w:r>
      <w:r w:rsidR="005D2BD1">
        <w:rPr>
          <w:lang w:val="fr-FR"/>
        </w:rPr>
        <w:t>à son autorité</w:t>
      </w:r>
      <w:r w:rsidR="004F5F7D">
        <w:rPr>
          <w:lang w:val="fr-FR"/>
        </w:rPr>
        <w:t xml:space="preserve"> ? </w:t>
      </w:r>
      <w:r w:rsidR="00B94F49">
        <w:rPr>
          <w:lang w:val="fr-FR"/>
        </w:rPr>
        <w:t>On savait du reste Louis XIII fort jaloux de sa grandeur</w:t>
      </w:r>
      <w:r w:rsidR="00B94F49">
        <w:rPr>
          <w:rStyle w:val="FootnoteReference"/>
          <w:lang w:val="fr-FR"/>
        </w:rPr>
        <w:footnoteReference w:id="23"/>
      </w:r>
      <w:r w:rsidR="00B94F49">
        <w:rPr>
          <w:lang w:val="fr-FR"/>
        </w:rPr>
        <w:t xml:space="preserve"> comme de son autorité</w:t>
      </w:r>
      <w:r w:rsidR="00B94F49">
        <w:rPr>
          <w:rStyle w:val="FootnoteReference"/>
          <w:lang w:val="fr-FR"/>
        </w:rPr>
        <w:footnoteReference w:id="24"/>
      </w:r>
      <w:r w:rsidR="00B94F49">
        <w:rPr>
          <w:lang w:val="fr-FR"/>
        </w:rPr>
        <w:t>, et cela depuis son tout jeune âge. De fréquents et souvent violents accès de colère</w:t>
      </w:r>
      <w:r w:rsidR="00B75BD9">
        <w:rPr>
          <w:lang w:val="fr-FR"/>
        </w:rPr>
        <w:t>,</w:t>
      </w:r>
      <w:r w:rsidR="00B94F49">
        <w:rPr>
          <w:lang w:val="fr-FR"/>
        </w:rPr>
        <w:t xml:space="preserve"> rapportés par son médecin</w:t>
      </w:r>
      <w:r w:rsidR="00B75BD9">
        <w:rPr>
          <w:lang w:val="fr-FR"/>
        </w:rPr>
        <w:t>,</w:t>
      </w:r>
      <w:r w:rsidR="00B94F49">
        <w:rPr>
          <w:lang w:val="fr-FR"/>
        </w:rPr>
        <w:t xml:space="preserve"> l’opposaient à son entourage. Ann</w:t>
      </w:r>
      <w:r w:rsidR="00371FDB">
        <w:rPr>
          <w:lang w:val="fr-FR"/>
        </w:rPr>
        <w:t xml:space="preserve">onciatrices, certes, </w:t>
      </w:r>
      <w:r w:rsidR="00371FDB">
        <w:rPr>
          <w:i/>
          <w:lang w:val="fr-FR"/>
        </w:rPr>
        <w:t>a posteriori</w:t>
      </w:r>
      <w:r w:rsidR="00B94F49">
        <w:rPr>
          <w:lang w:val="fr-FR"/>
        </w:rPr>
        <w:t xml:space="preserve"> du</w:t>
      </w:r>
      <w:r w:rsidR="00A53549">
        <w:rPr>
          <w:lang w:val="fr-FR"/>
        </w:rPr>
        <w:t xml:space="preserve"> feu </w:t>
      </w:r>
      <w:r w:rsidR="00B94F49">
        <w:rPr>
          <w:lang w:val="fr-FR"/>
        </w:rPr>
        <w:t>destructeur du châtiment, les flammes de l</w:t>
      </w:r>
      <w:r w:rsidR="00371FDB">
        <w:rPr>
          <w:lang w:val="fr-FR"/>
        </w:rPr>
        <w:t>’habit royal n’auraient-elles pas pu tout d’</w:t>
      </w:r>
      <w:r w:rsidR="009E3132">
        <w:rPr>
          <w:lang w:val="fr-FR"/>
        </w:rPr>
        <w:t>abord être l’indice de</w:t>
      </w:r>
      <w:r w:rsidR="00371FDB">
        <w:rPr>
          <w:lang w:val="fr-FR"/>
        </w:rPr>
        <w:t xml:space="preserve"> </w:t>
      </w:r>
      <w:r w:rsidR="00B94F49">
        <w:rPr>
          <w:lang w:val="fr-FR"/>
        </w:rPr>
        <w:t xml:space="preserve">ce feu </w:t>
      </w:r>
      <w:r w:rsidR="00A53549">
        <w:rPr>
          <w:lang w:val="fr-FR"/>
        </w:rPr>
        <w:t xml:space="preserve">de la colère </w:t>
      </w:r>
      <w:r w:rsidR="00B94F49">
        <w:rPr>
          <w:lang w:val="fr-FR"/>
        </w:rPr>
        <w:t>qui couvai</w:t>
      </w:r>
      <w:r w:rsidR="00A53549">
        <w:rPr>
          <w:lang w:val="fr-FR"/>
        </w:rPr>
        <w:t>t s</w:t>
      </w:r>
      <w:r w:rsidR="00B94F49">
        <w:rPr>
          <w:lang w:val="fr-FR"/>
        </w:rPr>
        <w:t xml:space="preserve">ous le mécontentement que le jeune roi </w:t>
      </w:r>
      <w:r w:rsidR="00A53549">
        <w:rPr>
          <w:lang w:val="fr-FR"/>
        </w:rPr>
        <w:t>témoignait de plus en plus ouvertement au maréchal d’Ancre depuis l’automne 1616</w:t>
      </w:r>
      <w:r w:rsidR="00501909">
        <w:rPr>
          <w:rStyle w:val="FootnoteReference"/>
          <w:lang w:val="fr-FR"/>
        </w:rPr>
        <w:footnoteReference w:id="25"/>
      </w:r>
      <w:r w:rsidR="00A53549">
        <w:rPr>
          <w:lang w:val="fr-FR"/>
        </w:rPr>
        <w:t xml:space="preserve"> ? </w:t>
      </w:r>
      <w:r w:rsidR="00B75BD9">
        <w:rPr>
          <w:lang w:val="fr-FR"/>
        </w:rPr>
        <w:t xml:space="preserve">La flamme </w:t>
      </w:r>
      <w:r w:rsidR="00073B4C">
        <w:rPr>
          <w:lang w:val="fr-FR"/>
        </w:rPr>
        <w:t xml:space="preserve">était </w:t>
      </w:r>
      <w:r w:rsidR="00B75BD9">
        <w:rPr>
          <w:lang w:val="fr-FR"/>
        </w:rPr>
        <w:t xml:space="preserve">en effet </w:t>
      </w:r>
      <w:r w:rsidR="00073B4C">
        <w:rPr>
          <w:lang w:val="fr-FR"/>
        </w:rPr>
        <w:t>l’emblème</w:t>
      </w:r>
      <w:r w:rsidR="009E3132">
        <w:rPr>
          <w:lang w:val="fr-FR"/>
        </w:rPr>
        <w:t xml:space="preserve"> reconnu</w:t>
      </w:r>
      <w:r w:rsidR="00B75BD9">
        <w:rPr>
          <w:lang w:val="fr-FR"/>
        </w:rPr>
        <w:t xml:space="preserve"> de la colère</w:t>
      </w:r>
      <w:r w:rsidR="009E3132">
        <w:rPr>
          <w:lang w:val="fr-FR"/>
        </w:rPr>
        <w:t xml:space="preserve">. Dans son </w:t>
      </w:r>
      <w:r w:rsidR="009E3132">
        <w:rPr>
          <w:i/>
          <w:lang w:val="fr-FR"/>
        </w:rPr>
        <w:t xml:space="preserve">Iconologie </w:t>
      </w:r>
      <w:r w:rsidR="00B75BD9">
        <w:rPr>
          <w:lang w:val="fr-FR"/>
        </w:rPr>
        <w:t>de</w:t>
      </w:r>
      <w:r w:rsidR="009E3132">
        <w:rPr>
          <w:lang w:val="fr-FR"/>
        </w:rPr>
        <w:t xml:space="preserve"> </w:t>
      </w:r>
      <w:r w:rsidR="004D3BC4">
        <w:rPr>
          <w:lang w:val="fr-FR"/>
        </w:rPr>
        <w:t>1636 Jean Baudouin représenta</w:t>
      </w:r>
      <w:r w:rsidR="009E3132">
        <w:rPr>
          <w:lang w:val="fr-FR"/>
        </w:rPr>
        <w:t xml:space="preserve"> le</w:t>
      </w:r>
      <w:r w:rsidR="00073B4C">
        <w:rPr>
          <w:lang w:val="fr-FR"/>
        </w:rPr>
        <w:t xml:space="preserve"> </w:t>
      </w:r>
      <w:r w:rsidR="009E3132">
        <w:rPr>
          <w:lang w:val="fr-FR"/>
        </w:rPr>
        <w:t>colérique sous les traits d’</w:t>
      </w:r>
      <w:r w:rsidR="00073B4C">
        <w:rPr>
          <w:lang w:val="fr-FR"/>
        </w:rPr>
        <w:t>un « </w:t>
      </w:r>
      <w:r w:rsidR="009E3132">
        <w:rPr>
          <w:lang w:val="fr-FR"/>
        </w:rPr>
        <w:t>jeune Homme maigre », au</w:t>
      </w:r>
    </w:p>
    <w:p w:rsidR="00B27762" w:rsidRPr="00073B4C" w:rsidRDefault="00B27762" w:rsidP="007F6F0D">
      <w:pPr>
        <w:jc w:val="both"/>
        <w:rPr>
          <w:lang w:val="fr-FR"/>
        </w:rPr>
      </w:pPr>
    </w:p>
    <w:p w:rsidR="00073B4C" w:rsidRPr="00C9553C" w:rsidRDefault="00073B4C" w:rsidP="007F6F0D">
      <w:pPr>
        <w:spacing w:after="240"/>
        <w:ind w:left="720"/>
        <w:jc w:val="both"/>
        <w:rPr>
          <w:sz w:val="20"/>
          <w:szCs w:val="20"/>
          <w:lang w:val="fr-FR"/>
        </w:rPr>
      </w:pPr>
      <w:proofErr w:type="gramStart"/>
      <w:r w:rsidRPr="00C9553C">
        <w:rPr>
          <w:sz w:val="20"/>
          <w:szCs w:val="20"/>
          <w:lang w:val="fr-FR"/>
        </w:rPr>
        <w:lastRenderedPageBreak/>
        <w:t>regard</w:t>
      </w:r>
      <w:proofErr w:type="gramEnd"/>
      <w:r w:rsidRPr="00C9553C">
        <w:rPr>
          <w:sz w:val="20"/>
          <w:szCs w:val="20"/>
          <w:lang w:val="fr-FR"/>
        </w:rPr>
        <w:t xml:space="preserve"> furieux, le Corps tout </w:t>
      </w:r>
      <w:proofErr w:type="spellStart"/>
      <w:r w:rsidRPr="00C9553C">
        <w:rPr>
          <w:sz w:val="20"/>
          <w:szCs w:val="20"/>
          <w:lang w:val="fr-FR"/>
        </w:rPr>
        <w:t>nud</w:t>
      </w:r>
      <w:proofErr w:type="spellEnd"/>
      <w:r w:rsidRPr="00C9553C">
        <w:rPr>
          <w:sz w:val="20"/>
          <w:szCs w:val="20"/>
          <w:lang w:val="fr-FR"/>
        </w:rPr>
        <w:t>, &amp; l’</w:t>
      </w:r>
      <w:proofErr w:type="spellStart"/>
      <w:r w:rsidRPr="00C9553C">
        <w:rPr>
          <w:sz w:val="20"/>
          <w:szCs w:val="20"/>
          <w:lang w:val="fr-FR"/>
        </w:rPr>
        <w:t>espée</w:t>
      </w:r>
      <w:proofErr w:type="spellEnd"/>
      <w:r w:rsidRPr="00C9553C">
        <w:rPr>
          <w:sz w:val="20"/>
          <w:szCs w:val="20"/>
          <w:lang w:val="fr-FR"/>
        </w:rPr>
        <w:t xml:space="preserve"> à la main, en action d’en vouloir battre quelqu’un. En l’un de ses </w:t>
      </w:r>
      <w:proofErr w:type="spellStart"/>
      <w:r w:rsidRPr="00C9553C">
        <w:rPr>
          <w:sz w:val="20"/>
          <w:szCs w:val="20"/>
          <w:lang w:val="fr-FR"/>
        </w:rPr>
        <w:t>costez</w:t>
      </w:r>
      <w:proofErr w:type="spellEnd"/>
      <w:r w:rsidRPr="00C9553C">
        <w:rPr>
          <w:sz w:val="20"/>
          <w:szCs w:val="20"/>
          <w:lang w:val="fr-FR"/>
        </w:rPr>
        <w:t xml:space="preserve"> se voit un </w:t>
      </w:r>
      <w:proofErr w:type="spellStart"/>
      <w:r w:rsidRPr="00C9553C">
        <w:rPr>
          <w:sz w:val="20"/>
          <w:szCs w:val="20"/>
          <w:lang w:val="fr-FR"/>
        </w:rPr>
        <w:t>Escu</w:t>
      </w:r>
      <w:proofErr w:type="spellEnd"/>
      <w:r w:rsidRPr="00C9553C">
        <w:rPr>
          <w:sz w:val="20"/>
          <w:szCs w:val="20"/>
          <w:lang w:val="fr-FR"/>
        </w:rPr>
        <w:t>, avec une grande flamme au milieu, &amp; en l’autre un Lion irrité qui l’accompagne partout</w:t>
      </w:r>
      <w:r>
        <w:rPr>
          <w:rStyle w:val="FootnoteReference"/>
          <w:sz w:val="20"/>
          <w:szCs w:val="20"/>
          <w:lang w:val="fr-FR"/>
        </w:rPr>
        <w:footnoteReference w:id="26"/>
      </w:r>
      <w:r w:rsidRPr="00C9553C">
        <w:rPr>
          <w:sz w:val="20"/>
          <w:szCs w:val="20"/>
          <w:lang w:val="fr-FR"/>
        </w:rPr>
        <w:t>.</w:t>
      </w:r>
    </w:p>
    <w:p w:rsidR="00C9553C" w:rsidRDefault="004D3BC4" w:rsidP="007F6F0D">
      <w:pPr>
        <w:jc w:val="both"/>
        <w:rPr>
          <w:lang w:val="fr-FR"/>
        </w:rPr>
      </w:pPr>
      <w:r>
        <w:rPr>
          <w:lang w:val="fr-FR"/>
        </w:rPr>
        <w:t>L</w:t>
      </w:r>
      <w:r w:rsidR="00B75BD9">
        <w:rPr>
          <w:lang w:val="fr-FR"/>
        </w:rPr>
        <w:t>a colère passait</w:t>
      </w:r>
      <w:r w:rsidR="00073B4C">
        <w:rPr>
          <w:lang w:val="fr-FR"/>
        </w:rPr>
        <w:t xml:space="preserve"> avant tout</w:t>
      </w:r>
      <w:r w:rsidR="00B75BD9">
        <w:rPr>
          <w:lang w:val="fr-FR"/>
        </w:rPr>
        <w:t xml:space="preserve"> à l’époque pour </w:t>
      </w:r>
      <w:r w:rsidR="00073B4C">
        <w:rPr>
          <w:lang w:val="fr-FR"/>
        </w:rPr>
        <w:t>chaleur, fougue, impétuosité</w:t>
      </w:r>
      <w:r w:rsidR="00B75BD9">
        <w:rPr>
          <w:lang w:val="fr-FR"/>
        </w:rPr>
        <w:t>, comme le montrent</w:t>
      </w:r>
      <w:r w:rsidR="00073B4C">
        <w:rPr>
          <w:lang w:val="fr-FR"/>
        </w:rPr>
        <w:t xml:space="preserve"> la maigreur du corps dévoré par la sécheresse de sa complexion, la flamme </w:t>
      </w:r>
      <w:r w:rsidR="00E05DD4">
        <w:rPr>
          <w:lang w:val="fr-FR"/>
        </w:rPr>
        <w:t>arborée sur</w:t>
      </w:r>
      <w:r w:rsidR="00073B4C">
        <w:rPr>
          <w:lang w:val="fr-FR"/>
        </w:rPr>
        <w:t xml:space="preserve"> l’écu</w:t>
      </w:r>
      <w:r w:rsidR="00B75BD9">
        <w:rPr>
          <w:lang w:val="fr-FR"/>
        </w:rPr>
        <w:t>, ainsi que</w:t>
      </w:r>
      <w:r w:rsidR="00073B4C">
        <w:rPr>
          <w:lang w:val="fr-FR"/>
        </w:rPr>
        <w:t xml:space="preserve"> l’épée </w:t>
      </w:r>
      <w:r w:rsidR="00E05DD4">
        <w:rPr>
          <w:lang w:val="fr-FR"/>
        </w:rPr>
        <w:t>que le personnage</w:t>
      </w:r>
      <w:r w:rsidR="00B75BD9">
        <w:rPr>
          <w:lang w:val="fr-FR"/>
        </w:rPr>
        <w:t xml:space="preserve"> tient à la main. Quant au lion qui l’accompagne, il indique, lui, </w:t>
      </w:r>
      <w:r w:rsidR="00E05DD4">
        <w:rPr>
          <w:lang w:val="fr-FR"/>
        </w:rPr>
        <w:t>que la colère</w:t>
      </w:r>
      <w:r w:rsidR="00073B4C">
        <w:rPr>
          <w:lang w:val="fr-FR"/>
        </w:rPr>
        <w:t xml:space="preserve"> est </w:t>
      </w:r>
      <w:r w:rsidR="00B75BD9">
        <w:rPr>
          <w:lang w:val="fr-FR"/>
        </w:rPr>
        <w:t>aussi</w:t>
      </w:r>
      <w:r w:rsidR="00E05DD4">
        <w:rPr>
          <w:lang w:val="fr-FR"/>
        </w:rPr>
        <w:t xml:space="preserve"> </w:t>
      </w:r>
      <w:r w:rsidR="00073B4C">
        <w:rPr>
          <w:lang w:val="fr-FR"/>
        </w:rPr>
        <w:t xml:space="preserve">le signe d’une force irritée. </w:t>
      </w:r>
      <w:r w:rsidR="009E3132">
        <w:rPr>
          <w:lang w:val="fr-FR"/>
        </w:rPr>
        <w:t xml:space="preserve">De la même manière, le </w:t>
      </w:r>
      <w:r w:rsidR="004F5F7D">
        <w:rPr>
          <w:lang w:val="fr-FR"/>
        </w:rPr>
        <w:t xml:space="preserve">satin de soie </w:t>
      </w:r>
      <w:r w:rsidR="009E3132">
        <w:rPr>
          <w:lang w:val="fr-FR"/>
        </w:rPr>
        <w:t xml:space="preserve">rouge </w:t>
      </w:r>
      <w:r w:rsidR="004F5F7D">
        <w:rPr>
          <w:lang w:val="fr-FR"/>
        </w:rPr>
        <w:t xml:space="preserve">utilisé </w:t>
      </w:r>
      <w:r w:rsidR="00073B4C">
        <w:rPr>
          <w:lang w:val="fr-FR"/>
        </w:rPr>
        <w:t>pour l’habit du roi pouvait en signifier l’ardeur</w:t>
      </w:r>
      <w:r w:rsidR="009E3132">
        <w:rPr>
          <w:lang w:val="fr-FR"/>
        </w:rPr>
        <w:t>,</w:t>
      </w:r>
      <w:r w:rsidR="00073B4C">
        <w:rPr>
          <w:lang w:val="fr-FR"/>
        </w:rPr>
        <w:t xml:space="preserve"> tout comme</w:t>
      </w:r>
      <w:r w:rsidR="004F5F7D">
        <w:rPr>
          <w:lang w:val="fr-FR"/>
        </w:rPr>
        <w:t xml:space="preserve"> les découpes mobil</w:t>
      </w:r>
      <w:r w:rsidR="009E3132">
        <w:rPr>
          <w:lang w:val="fr-FR"/>
        </w:rPr>
        <w:t>es de flammes</w:t>
      </w:r>
      <w:r w:rsidR="00E05DD4">
        <w:rPr>
          <w:lang w:val="fr-FR"/>
        </w:rPr>
        <w:t xml:space="preserve"> </w:t>
      </w:r>
      <w:r w:rsidR="00AD090D">
        <w:rPr>
          <w:lang w:val="fr-FR"/>
        </w:rPr>
        <w:t xml:space="preserve">qui l’ornaient et qui dansaient à chacun de ses mouvements </w:t>
      </w:r>
      <w:r w:rsidR="009E3132">
        <w:rPr>
          <w:lang w:val="fr-FR"/>
        </w:rPr>
        <w:t>en auraient marqué l’</w:t>
      </w:r>
      <w:r w:rsidR="00E05DD4">
        <w:rPr>
          <w:lang w:val="fr-FR"/>
        </w:rPr>
        <w:t>emportement.</w:t>
      </w:r>
    </w:p>
    <w:p w:rsidR="00FF0AA4" w:rsidRDefault="00E05DD4" w:rsidP="007F6F0D">
      <w:pPr>
        <w:ind w:firstLine="720"/>
        <w:jc w:val="both"/>
        <w:rPr>
          <w:lang w:val="fr-FR"/>
        </w:rPr>
      </w:pPr>
      <w:r>
        <w:rPr>
          <w:lang w:val="fr-FR"/>
        </w:rPr>
        <w:t>L</w:t>
      </w:r>
      <w:r w:rsidR="00B73198">
        <w:rPr>
          <w:lang w:val="fr-FR"/>
        </w:rPr>
        <w:t>’habit d</w:t>
      </w:r>
      <w:r w:rsidR="00FF0AA4">
        <w:rPr>
          <w:lang w:val="fr-FR"/>
        </w:rPr>
        <w:t>e flammes porté par Louis XIII</w:t>
      </w:r>
      <w:r>
        <w:rPr>
          <w:lang w:val="fr-FR"/>
        </w:rPr>
        <w:t xml:space="preserve"> aurait </w:t>
      </w:r>
      <w:r w:rsidR="004D3BC4">
        <w:rPr>
          <w:lang w:val="fr-FR"/>
        </w:rPr>
        <w:t xml:space="preserve">dès </w:t>
      </w:r>
      <w:r>
        <w:rPr>
          <w:lang w:val="fr-FR"/>
        </w:rPr>
        <w:t xml:space="preserve">lors été </w:t>
      </w:r>
      <w:r w:rsidR="00B73198">
        <w:rPr>
          <w:lang w:val="fr-FR"/>
        </w:rPr>
        <w:t xml:space="preserve">une manifestation symbolique de </w:t>
      </w:r>
      <w:r w:rsidR="00FF0AA4">
        <w:rPr>
          <w:lang w:val="fr-FR"/>
        </w:rPr>
        <w:t>s</w:t>
      </w:r>
      <w:r w:rsidR="00501909">
        <w:rPr>
          <w:lang w:val="fr-FR"/>
        </w:rPr>
        <w:t>a colère rentrée, voire un signe</w:t>
      </w:r>
      <w:r w:rsidR="00B73198">
        <w:rPr>
          <w:lang w:val="fr-FR"/>
        </w:rPr>
        <w:t xml:space="preserve"> de son désir de</w:t>
      </w:r>
      <w:r>
        <w:rPr>
          <w:lang w:val="fr-FR"/>
        </w:rPr>
        <w:t xml:space="preserve"> réparation </w:t>
      </w:r>
      <w:r w:rsidR="00B73198">
        <w:rPr>
          <w:lang w:val="fr-FR"/>
        </w:rPr>
        <w:t xml:space="preserve">d’offenses ressenties comme </w:t>
      </w:r>
      <w:r>
        <w:rPr>
          <w:lang w:val="fr-FR"/>
        </w:rPr>
        <w:t xml:space="preserve">des </w:t>
      </w:r>
      <w:r w:rsidR="00B73198">
        <w:rPr>
          <w:lang w:val="fr-FR"/>
        </w:rPr>
        <w:t>atteintes à sa dignité</w:t>
      </w:r>
      <w:r w:rsidR="00501909">
        <w:rPr>
          <w:lang w:val="fr-FR"/>
        </w:rPr>
        <w:t xml:space="preserve">, telles que l’étaient justement </w:t>
      </w:r>
      <w:r>
        <w:rPr>
          <w:lang w:val="fr-FR"/>
        </w:rPr>
        <w:t>l</w:t>
      </w:r>
      <w:r w:rsidR="00FF0AA4">
        <w:rPr>
          <w:lang w:val="fr-FR"/>
        </w:rPr>
        <w:t>es actions « grandement impudentes et indiscrètes »</w:t>
      </w:r>
      <w:r w:rsidR="00FF0AA4">
        <w:rPr>
          <w:rStyle w:val="FootnoteReference"/>
          <w:lang w:val="fr-FR"/>
        </w:rPr>
        <w:footnoteReference w:id="27"/>
      </w:r>
      <w:r w:rsidR="00FF0AA4">
        <w:rPr>
          <w:lang w:val="fr-FR"/>
        </w:rPr>
        <w:t xml:space="preserve"> du maréchal d’Ancre</w:t>
      </w:r>
      <w:r>
        <w:rPr>
          <w:lang w:val="fr-FR"/>
        </w:rPr>
        <w:t>.</w:t>
      </w:r>
      <w:r w:rsidR="00B73198">
        <w:rPr>
          <w:lang w:val="fr-FR"/>
        </w:rPr>
        <w:t xml:space="preserve"> On sait que</w:t>
      </w:r>
      <w:r w:rsidR="00FF0AA4">
        <w:rPr>
          <w:lang w:val="fr-FR"/>
        </w:rPr>
        <w:t>,</w:t>
      </w:r>
      <w:r w:rsidR="00B73198">
        <w:rPr>
          <w:lang w:val="fr-FR"/>
        </w:rPr>
        <w:t xml:space="preserve"> </w:t>
      </w:r>
      <w:r w:rsidR="00FF0AA4">
        <w:rPr>
          <w:lang w:val="fr-FR"/>
        </w:rPr>
        <w:t>non content de se couvrir devant son roi, de s’asseoir dans sa chaise au conseil ou de faire min</w:t>
      </w:r>
      <w:r>
        <w:rPr>
          <w:lang w:val="fr-FR"/>
        </w:rPr>
        <w:t>e</w:t>
      </w:r>
      <w:r w:rsidR="00501909">
        <w:rPr>
          <w:lang w:val="fr-FR"/>
        </w:rPr>
        <w:t xml:space="preserve"> d’ignorer sa présence, ce dernier</w:t>
      </w:r>
      <w:r w:rsidR="00FF0AA4">
        <w:rPr>
          <w:lang w:val="fr-FR"/>
        </w:rPr>
        <w:t xml:space="preserve"> avait dépassé les bornes en ce 22 novembre 161</w:t>
      </w:r>
      <w:r w:rsidR="00501909">
        <w:rPr>
          <w:lang w:val="fr-FR"/>
        </w:rPr>
        <w:t>6, lorsqu’</w:t>
      </w:r>
      <w:r w:rsidR="00FF0AA4">
        <w:rPr>
          <w:lang w:val="fr-FR"/>
        </w:rPr>
        <w:t>il était entré dans la galerie du Louvre,</w:t>
      </w:r>
    </w:p>
    <w:p w:rsidR="00B27762" w:rsidRDefault="00B27762" w:rsidP="007F6F0D">
      <w:pPr>
        <w:ind w:firstLine="720"/>
        <w:jc w:val="both"/>
        <w:rPr>
          <w:lang w:val="fr-FR"/>
        </w:rPr>
      </w:pPr>
    </w:p>
    <w:p w:rsidR="00FF0AA4" w:rsidRPr="0011265A" w:rsidRDefault="00FF0AA4" w:rsidP="007F6F0D">
      <w:pPr>
        <w:spacing w:after="240"/>
        <w:ind w:left="720"/>
        <w:jc w:val="both"/>
        <w:rPr>
          <w:sz w:val="20"/>
          <w:szCs w:val="20"/>
          <w:lang w:val="fr-FR"/>
        </w:rPr>
      </w:pPr>
      <w:r w:rsidRPr="0011265A">
        <w:rPr>
          <w:sz w:val="20"/>
          <w:szCs w:val="20"/>
          <w:lang w:val="fr-FR"/>
        </w:rPr>
        <w:t>a</w:t>
      </w:r>
      <w:r>
        <w:rPr>
          <w:sz w:val="20"/>
          <w:szCs w:val="20"/>
          <w:lang w:val="fr-FR"/>
        </w:rPr>
        <w:t xml:space="preserve">ccompagné de plus de cent </w:t>
      </w:r>
      <w:proofErr w:type="spellStart"/>
      <w:r>
        <w:rPr>
          <w:sz w:val="20"/>
          <w:szCs w:val="20"/>
          <w:lang w:val="fr-FR"/>
        </w:rPr>
        <w:t>perso</w:t>
      </w:r>
      <w:r w:rsidRPr="0011265A">
        <w:rPr>
          <w:sz w:val="20"/>
          <w:szCs w:val="20"/>
          <w:lang w:val="fr-FR"/>
        </w:rPr>
        <w:t>nes</w:t>
      </w:r>
      <w:proofErr w:type="spellEnd"/>
      <w:r w:rsidRPr="0011265A">
        <w:rPr>
          <w:sz w:val="20"/>
          <w:szCs w:val="20"/>
          <w:lang w:val="fr-FR"/>
        </w:rPr>
        <w:t xml:space="preserve"> et </w:t>
      </w:r>
      <w:proofErr w:type="gramStart"/>
      <w:r w:rsidRPr="0011265A">
        <w:rPr>
          <w:sz w:val="20"/>
          <w:szCs w:val="20"/>
          <w:lang w:val="fr-FR"/>
        </w:rPr>
        <w:t>s’</w:t>
      </w:r>
      <w:r w:rsidR="00501909">
        <w:rPr>
          <w:sz w:val="20"/>
          <w:szCs w:val="20"/>
          <w:lang w:val="fr-FR"/>
        </w:rPr>
        <w:t>[</w:t>
      </w:r>
      <w:proofErr w:type="gramEnd"/>
      <w:r w:rsidR="00501909">
        <w:rPr>
          <w:sz w:val="20"/>
          <w:szCs w:val="20"/>
          <w:lang w:val="fr-FR"/>
        </w:rPr>
        <w:t xml:space="preserve">était] </w:t>
      </w:r>
      <w:proofErr w:type="spellStart"/>
      <w:r w:rsidRPr="0011265A">
        <w:rPr>
          <w:sz w:val="20"/>
          <w:szCs w:val="20"/>
          <w:lang w:val="fr-FR"/>
        </w:rPr>
        <w:t>arrest</w:t>
      </w:r>
      <w:proofErr w:type="spellEnd"/>
      <w:r w:rsidR="00501909">
        <w:rPr>
          <w:sz w:val="20"/>
          <w:szCs w:val="20"/>
          <w:lang w:val="fr-FR"/>
        </w:rPr>
        <w:t>[é]</w:t>
      </w:r>
      <w:r w:rsidRPr="0011265A">
        <w:rPr>
          <w:sz w:val="20"/>
          <w:szCs w:val="20"/>
          <w:lang w:val="fr-FR"/>
        </w:rPr>
        <w:t xml:space="preserve"> à l’une des </w:t>
      </w:r>
      <w:proofErr w:type="spellStart"/>
      <w:r w:rsidRPr="0011265A">
        <w:rPr>
          <w:sz w:val="20"/>
          <w:szCs w:val="20"/>
          <w:lang w:val="fr-FR"/>
        </w:rPr>
        <w:t>fenestres</w:t>
      </w:r>
      <w:proofErr w:type="spellEnd"/>
      <w:r w:rsidRPr="0011265A">
        <w:rPr>
          <w:sz w:val="20"/>
          <w:szCs w:val="20"/>
          <w:lang w:val="fr-FR"/>
        </w:rPr>
        <w:t xml:space="preserve"> aussi, sans aller vers le Roy, se faisant faire la </w:t>
      </w:r>
      <w:proofErr w:type="spellStart"/>
      <w:r w:rsidRPr="0011265A">
        <w:rPr>
          <w:sz w:val="20"/>
          <w:szCs w:val="20"/>
          <w:lang w:val="fr-FR"/>
        </w:rPr>
        <w:t>court</w:t>
      </w:r>
      <w:proofErr w:type="spellEnd"/>
      <w:r w:rsidRPr="0011265A">
        <w:rPr>
          <w:sz w:val="20"/>
          <w:szCs w:val="20"/>
          <w:lang w:val="fr-FR"/>
        </w:rPr>
        <w:t xml:space="preserve"> </w:t>
      </w:r>
      <w:proofErr w:type="spellStart"/>
      <w:r w:rsidRPr="0011265A">
        <w:rPr>
          <w:sz w:val="20"/>
          <w:szCs w:val="20"/>
          <w:lang w:val="fr-FR"/>
        </w:rPr>
        <w:t>a</w:t>
      </w:r>
      <w:proofErr w:type="spellEnd"/>
      <w:r w:rsidRPr="0011265A">
        <w:rPr>
          <w:sz w:val="20"/>
          <w:szCs w:val="20"/>
          <w:lang w:val="fr-FR"/>
        </w:rPr>
        <w:t xml:space="preserve"> toute teste nue, et si il </w:t>
      </w:r>
      <w:proofErr w:type="spellStart"/>
      <w:r w:rsidRPr="0011265A">
        <w:rPr>
          <w:sz w:val="20"/>
          <w:szCs w:val="20"/>
          <w:lang w:val="fr-FR"/>
        </w:rPr>
        <w:t>sçavoit</w:t>
      </w:r>
      <w:proofErr w:type="spellEnd"/>
      <w:r w:rsidRPr="0011265A">
        <w:rPr>
          <w:sz w:val="20"/>
          <w:szCs w:val="20"/>
          <w:lang w:val="fr-FR"/>
        </w:rPr>
        <w:t xml:space="preserve"> bien que le Roy </w:t>
      </w:r>
      <w:proofErr w:type="spellStart"/>
      <w:r w:rsidRPr="0011265A">
        <w:rPr>
          <w:sz w:val="20"/>
          <w:szCs w:val="20"/>
          <w:lang w:val="fr-FR"/>
        </w:rPr>
        <w:t>estoit</w:t>
      </w:r>
      <w:proofErr w:type="spellEnd"/>
      <w:r w:rsidRPr="0011265A">
        <w:rPr>
          <w:sz w:val="20"/>
          <w:szCs w:val="20"/>
          <w:lang w:val="fr-FR"/>
        </w:rPr>
        <w:t xml:space="preserve"> là, car on le </w:t>
      </w:r>
      <w:proofErr w:type="spellStart"/>
      <w:r w:rsidRPr="0011265A">
        <w:rPr>
          <w:sz w:val="20"/>
          <w:szCs w:val="20"/>
          <w:lang w:val="fr-FR"/>
        </w:rPr>
        <w:t>luy</w:t>
      </w:r>
      <w:proofErr w:type="spellEnd"/>
      <w:r w:rsidRPr="0011265A">
        <w:rPr>
          <w:sz w:val="20"/>
          <w:szCs w:val="20"/>
          <w:lang w:val="fr-FR"/>
        </w:rPr>
        <w:t xml:space="preserve"> </w:t>
      </w:r>
      <w:proofErr w:type="spellStart"/>
      <w:r w:rsidRPr="0011265A">
        <w:rPr>
          <w:sz w:val="20"/>
          <w:szCs w:val="20"/>
          <w:lang w:val="fr-FR"/>
        </w:rPr>
        <w:t>avoit</w:t>
      </w:r>
      <w:proofErr w:type="spellEnd"/>
      <w:r w:rsidRPr="0011265A">
        <w:rPr>
          <w:sz w:val="20"/>
          <w:szCs w:val="20"/>
          <w:lang w:val="fr-FR"/>
        </w:rPr>
        <w:t xml:space="preserve"> </w:t>
      </w:r>
      <w:proofErr w:type="spellStart"/>
      <w:r w:rsidRPr="0011265A">
        <w:rPr>
          <w:sz w:val="20"/>
          <w:szCs w:val="20"/>
          <w:lang w:val="fr-FR"/>
        </w:rPr>
        <w:t>dict</w:t>
      </w:r>
      <w:proofErr w:type="spellEnd"/>
      <w:r w:rsidRPr="0011265A">
        <w:rPr>
          <w:sz w:val="20"/>
          <w:szCs w:val="20"/>
          <w:lang w:val="fr-FR"/>
        </w:rPr>
        <w:t xml:space="preserve"> l’</w:t>
      </w:r>
      <w:proofErr w:type="spellStart"/>
      <w:r w:rsidRPr="0011265A">
        <w:rPr>
          <w:sz w:val="20"/>
          <w:szCs w:val="20"/>
          <w:lang w:val="fr-FR"/>
        </w:rPr>
        <w:t>aiant</w:t>
      </w:r>
      <w:proofErr w:type="spellEnd"/>
      <w:r w:rsidRPr="0011265A">
        <w:rPr>
          <w:sz w:val="20"/>
          <w:szCs w:val="20"/>
          <w:lang w:val="fr-FR"/>
        </w:rPr>
        <w:t xml:space="preserve"> demandé en la chambre. Va aux </w:t>
      </w:r>
      <w:proofErr w:type="spellStart"/>
      <w:r w:rsidRPr="0011265A">
        <w:rPr>
          <w:sz w:val="20"/>
          <w:szCs w:val="20"/>
          <w:lang w:val="fr-FR"/>
        </w:rPr>
        <w:t>Tuilleries</w:t>
      </w:r>
      <w:proofErr w:type="spellEnd"/>
      <w:r w:rsidRPr="0011265A">
        <w:rPr>
          <w:sz w:val="20"/>
          <w:szCs w:val="20"/>
          <w:lang w:val="fr-FR"/>
        </w:rPr>
        <w:t xml:space="preserve">, </w:t>
      </w:r>
      <w:proofErr w:type="spellStart"/>
      <w:r w:rsidRPr="0011265A">
        <w:rPr>
          <w:sz w:val="20"/>
          <w:szCs w:val="20"/>
          <w:lang w:val="fr-FR"/>
        </w:rPr>
        <w:t>aiant</w:t>
      </w:r>
      <w:proofErr w:type="spellEnd"/>
      <w:r w:rsidRPr="0011265A">
        <w:rPr>
          <w:sz w:val="20"/>
          <w:szCs w:val="20"/>
          <w:lang w:val="fr-FR"/>
        </w:rPr>
        <w:t xml:space="preserve"> le cœur plein de </w:t>
      </w:r>
      <w:proofErr w:type="spellStart"/>
      <w:r w:rsidRPr="0011265A">
        <w:rPr>
          <w:sz w:val="20"/>
          <w:szCs w:val="20"/>
          <w:lang w:val="fr-FR"/>
        </w:rPr>
        <w:t>desplaisir</w:t>
      </w:r>
      <w:proofErr w:type="spellEnd"/>
      <w:r w:rsidRPr="0011265A">
        <w:rPr>
          <w:rStyle w:val="FootnoteReference"/>
          <w:sz w:val="20"/>
          <w:szCs w:val="20"/>
          <w:lang w:val="fr-FR"/>
        </w:rPr>
        <w:footnoteReference w:id="28"/>
      </w:r>
      <w:r w:rsidRPr="0011265A">
        <w:rPr>
          <w:sz w:val="20"/>
          <w:szCs w:val="20"/>
          <w:lang w:val="fr-FR"/>
        </w:rPr>
        <w:t>.</w:t>
      </w:r>
    </w:p>
    <w:p w:rsidR="00FF0AA4" w:rsidRPr="00C25D87" w:rsidRDefault="00AB7F91" w:rsidP="007F6F0D">
      <w:pPr>
        <w:jc w:val="both"/>
        <w:rPr>
          <w:sz w:val="20"/>
          <w:szCs w:val="20"/>
          <w:lang w:val="fr-FR"/>
        </w:rPr>
      </w:pPr>
      <w:r>
        <w:rPr>
          <w:lang w:val="fr-FR"/>
        </w:rPr>
        <w:t>Le jeune roi</w:t>
      </w:r>
      <w:r w:rsidR="00FF0AA4">
        <w:rPr>
          <w:lang w:val="fr-FR"/>
        </w:rPr>
        <w:t xml:space="preserve"> avait </w:t>
      </w:r>
      <w:r>
        <w:rPr>
          <w:lang w:val="fr-FR"/>
        </w:rPr>
        <w:t>su contenir</w:t>
      </w:r>
      <w:r w:rsidR="00501909">
        <w:rPr>
          <w:lang w:val="fr-FR"/>
        </w:rPr>
        <w:t xml:space="preserve"> son déplaisir</w:t>
      </w:r>
      <w:r w:rsidR="00FF0AA4">
        <w:rPr>
          <w:lang w:val="fr-FR"/>
        </w:rPr>
        <w:t xml:space="preserve"> en public, </w:t>
      </w:r>
      <w:r w:rsidR="00AC41AD">
        <w:rPr>
          <w:lang w:val="fr-FR"/>
        </w:rPr>
        <w:t>mais une colère rentrée n’a-t-elle pas tôt fait de se transformer en un ressentiment où l’hostilité le dispute au désir de vengeance</w:t>
      </w:r>
      <w:r w:rsidR="00AC41AD">
        <w:rPr>
          <w:rStyle w:val="FootnoteReference"/>
          <w:lang w:val="fr-FR"/>
        </w:rPr>
        <w:footnoteReference w:id="29"/>
      </w:r>
      <w:r w:rsidR="00C25D87">
        <w:rPr>
          <w:lang w:val="fr-FR"/>
        </w:rPr>
        <w:t xml:space="preserve"> ? </w:t>
      </w:r>
      <w:r w:rsidR="00AD090D">
        <w:rPr>
          <w:lang w:val="fr-FR"/>
        </w:rPr>
        <w:t xml:space="preserve">Ce </w:t>
      </w:r>
      <w:r w:rsidR="00C25D87">
        <w:rPr>
          <w:lang w:val="fr-FR"/>
        </w:rPr>
        <w:t xml:space="preserve">sentiment s’était </w:t>
      </w:r>
      <w:r w:rsidR="00AD090D">
        <w:rPr>
          <w:lang w:val="fr-FR"/>
        </w:rPr>
        <w:t>apparemment</w:t>
      </w:r>
      <w:r w:rsidR="00501909">
        <w:rPr>
          <w:lang w:val="fr-FR"/>
        </w:rPr>
        <w:t xml:space="preserve"> </w:t>
      </w:r>
      <w:r w:rsidR="00FF0AA4">
        <w:rPr>
          <w:lang w:val="fr-FR"/>
        </w:rPr>
        <w:t>défoul</w:t>
      </w:r>
      <w:r w:rsidR="00C25D87">
        <w:rPr>
          <w:lang w:val="fr-FR"/>
        </w:rPr>
        <w:t>é</w:t>
      </w:r>
      <w:r w:rsidR="00FF0AA4">
        <w:rPr>
          <w:lang w:val="fr-FR"/>
        </w:rPr>
        <w:t xml:space="preserve"> dans</w:t>
      </w:r>
      <w:r w:rsidR="00FF0AA4" w:rsidRPr="00597309">
        <w:rPr>
          <w:lang w:val="fr-FR"/>
        </w:rPr>
        <w:t xml:space="preserve"> le rêve ag</w:t>
      </w:r>
      <w:r w:rsidR="00FF0AA4">
        <w:rPr>
          <w:lang w:val="fr-FR"/>
        </w:rPr>
        <w:t xml:space="preserve">ité </w:t>
      </w:r>
      <w:r>
        <w:rPr>
          <w:lang w:val="fr-FR"/>
        </w:rPr>
        <w:t>qu’avait fait l’adolescent dans</w:t>
      </w:r>
      <w:r w:rsidR="00FF0AA4" w:rsidRPr="00597309">
        <w:rPr>
          <w:lang w:val="fr-FR"/>
        </w:rPr>
        <w:t xml:space="preserve"> la nuit du 2</w:t>
      </w:r>
      <w:r w:rsidR="00FF0AA4">
        <w:rPr>
          <w:lang w:val="fr-FR"/>
        </w:rPr>
        <w:t xml:space="preserve">7 </w:t>
      </w:r>
      <w:r>
        <w:rPr>
          <w:lang w:val="fr-FR"/>
        </w:rPr>
        <w:t>novembre 1616</w:t>
      </w:r>
      <w:r w:rsidR="00AD090D">
        <w:rPr>
          <w:lang w:val="fr-FR"/>
        </w:rPr>
        <w:t xml:space="preserve"> et à la suite duquel il s’était</w:t>
      </w:r>
      <w:r>
        <w:rPr>
          <w:lang w:val="fr-FR"/>
        </w:rPr>
        <w:t xml:space="preserve"> </w:t>
      </w:r>
      <w:r w:rsidR="00AD090D">
        <w:rPr>
          <w:lang w:val="fr-FR"/>
        </w:rPr>
        <w:t>« [e]</w:t>
      </w:r>
      <w:proofErr w:type="spellStart"/>
      <w:r w:rsidR="00FF0AA4" w:rsidRPr="00597309">
        <w:rPr>
          <w:lang w:val="fr-FR"/>
        </w:rPr>
        <w:t>sveillé</w:t>
      </w:r>
      <w:proofErr w:type="spellEnd"/>
      <w:r w:rsidR="00FF0AA4" w:rsidRPr="00597309">
        <w:rPr>
          <w:lang w:val="fr-FR"/>
        </w:rPr>
        <w:t xml:space="preserve"> à </w:t>
      </w:r>
      <w:proofErr w:type="spellStart"/>
      <w:r w:rsidR="00FF0AA4" w:rsidRPr="00597309">
        <w:rPr>
          <w:lang w:val="fr-FR"/>
        </w:rPr>
        <w:t>huict</w:t>
      </w:r>
      <w:proofErr w:type="spellEnd"/>
      <w:r w:rsidR="00FF0AA4" w:rsidRPr="00597309">
        <w:rPr>
          <w:lang w:val="fr-FR"/>
        </w:rPr>
        <w:t xml:space="preserve"> en </w:t>
      </w:r>
      <w:proofErr w:type="spellStart"/>
      <w:r w:rsidR="00FF0AA4" w:rsidRPr="00597309">
        <w:rPr>
          <w:lang w:val="fr-FR"/>
        </w:rPr>
        <w:t>sursault</w:t>
      </w:r>
      <w:proofErr w:type="spellEnd"/>
      <w:r w:rsidR="00FF0AA4" w:rsidRPr="00597309">
        <w:rPr>
          <w:lang w:val="fr-FR"/>
        </w:rPr>
        <w:t xml:space="preserve">, en </w:t>
      </w:r>
      <w:proofErr w:type="spellStart"/>
      <w:r w:rsidR="00FF0AA4" w:rsidRPr="00597309">
        <w:rPr>
          <w:lang w:val="fr-FR"/>
        </w:rPr>
        <w:t>cholere</w:t>
      </w:r>
      <w:proofErr w:type="spellEnd"/>
      <w:r w:rsidR="00FF0AA4" w:rsidRPr="00597309">
        <w:rPr>
          <w:lang w:val="fr-FR"/>
        </w:rPr>
        <w:t xml:space="preserve">, demandant son </w:t>
      </w:r>
      <w:proofErr w:type="spellStart"/>
      <w:r w:rsidR="00FF0AA4" w:rsidRPr="00597309">
        <w:rPr>
          <w:lang w:val="fr-FR"/>
        </w:rPr>
        <w:t>espée</w:t>
      </w:r>
      <w:proofErr w:type="spellEnd"/>
      <w:r w:rsidR="00FF0AA4" w:rsidRPr="00597309">
        <w:rPr>
          <w:lang w:val="fr-FR"/>
        </w:rPr>
        <w:t xml:space="preserve"> pour </w:t>
      </w:r>
      <w:proofErr w:type="spellStart"/>
      <w:r w:rsidR="00FF0AA4" w:rsidRPr="00597309">
        <w:rPr>
          <w:lang w:val="fr-FR"/>
        </w:rPr>
        <w:t>combatre</w:t>
      </w:r>
      <w:proofErr w:type="spellEnd"/>
      <w:r w:rsidR="00FF0AA4" w:rsidRPr="00597309">
        <w:rPr>
          <w:lang w:val="fr-FR"/>
        </w:rPr>
        <w:t xml:space="preserve"> </w:t>
      </w:r>
      <w:proofErr w:type="spellStart"/>
      <w:r w:rsidR="00FF0AA4" w:rsidRPr="00597309">
        <w:rPr>
          <w:lang w:val="fr-FR"/>
        </w:rPr>
        <w:t>Abimelech</w:t>
      </w:r>
      <w:proofErr w:type="spellEnd"/>
      <w:r w:rsidR="00FF0AA4" w:rsidRPr="00597309">
        <w:rPr>
          <w:lang w:val="fr-FR"/>
        </w:rPr>
        <w:t xml:space="preserve">, et il </w:t>
      </w:r>
      <w:proofErr w:type="spellStart"/>
      <w:r w:rsidR="00FF0AA4" w:rsidRPr="00597309">
        <w:rPr>
          <w:lang w:val="fr-FR"/>
        </w:rPr>
        <w:t>crioit</w:t>
      </w:r>
      <w:proofErr w:type="spellEnd"/>
      <w:r w:rsidR="00FF0AA4" w:rsidRPr="00597309">
        <w:rPr>
          <w:lang w:val="fr-FR"/>
        </w:rPr>
        <w:t xml:space="preserve"> : </w:t>
      </w:r>
      <w:r w:rsidR="00FF0AA4" w:rsidRPr="00597309">
        <w:rPr>
          <w:i/>
          <w:lang w:val="fr-FR"/>
        </w:rPr>
        <w:t xml:space="preserve">« Ça çà </w:t>
      </w:r>
      <w:proofErr w:type="spellStart"/>
      <w:r w:rsidR="00FF0AA4" w:rsidRPr="00597309">
        <w:rPr>
          <w:i/>
          <w:lang w:val="fr-FR"/>
        </w:rPr>
        <w:t>Abimelech</w:t>
      </w:r>
      <w:proofErr w:type="spellEnd"/>
      <w:r w:rsidR="00FF0AA4" w:rsidRPr="00597309">
        <w:rPr>
          <w:i/>
          <w:lang w:val="fr-FR"/>
        </w:rPr>
        <w:t> »</w:t>
      </w:r>
      <w:r w:rsidR="00FF0AA4" w:rsidRPr="00597309">
        <w:rPr>
          <w:lang w:val="fr-FR"/>
        </w:rPr>
        <w:t xml:space="preserve"> dont il se </w:t>
      </w:r>
      <w:proofErr w:type="spellStart"/>
      <w:r w:rsidR="00FF0AA4" w:rsidRPr="00597309">
        <w:rPr>
          <w:lang w:val="fr-FR"/>
        </w:rPr>
        <w:t>prinst</w:t>
      </w:r>
      <w:proofErr w:type="spellEnd"/>
      <w:r w:rsidR="00FF0AA4" w:rsidRPr="00597309">
        <w:rPr>
          <w:lang w:val="fr-FR"/>
        </w:rPr>
        <w:t xml:space="preserve"> à rire »</w:t>
      </w:r>
      <w:r w:rsidR="00FF0AA4" w:rsidRPr="00597309">
        <w:rPr>
          <w:rStyle w:val="FootnoteReference"/>
          <w:lang w:val="fr-FR"/>
        </w:rPr>
        <w:footnoteReference w:id="30"/>
      </w:r>
      <w:r w:rsidR="00FF0AA4" w:rsidRPr="00597309">
        <w:rPr>
          <w:lang w:val="fr-FR"/>
        </w:rPr>
        <w:t>.</w:t>
      </w:r>
      <w:r w:rsidR="00501909">
        <w:rPr>
          <w:lang w:val="fr-FR"/>
        </w:rPr>
        <w:t xml:space="preserve"> Mais la blessure d’amour-propre </w:t>
      </w:r>
      <w:r w:rsidR="00AD090D">
        <w:rPr>
          <w:lang w:val="fr-FR"/>
        </w:rPr>
        <w:t xml:space="preserve">n’en </w:t>
      </w:r>
      <w:r w:rsidR="00501909">
        <w:rPr>
          <w:lang w:val="fr-FR"/>
        </w:rPr>
        <w:t xml:space="preserve">était </w:t>
      </w:r>
      <w:r w:rsidR="00AD090D">
        <w:rPr>
          <w:lang w:val="fr-FR"/>
        </w:rPr>
        <w:t xml:space="preserve">pas moins </w:t>
      </w:r>
      <w:r w:rsidR="00501909">
        <w:rPr>
          <w:lang w:val="fr-FR"/>
        </w:rPr>
        <w:t>profonde.</w:t>
      </w:r>
    </w:p>
    <w:p w:rsidR="00FF0AA4" w:rsidRDefault="00FF0AA4" w:rsidP="007F6F0D">
      <w:pPr>
        <w:jc w:val="both"/>
        <w:rPr>
          <w:lang w:val="fr-FR"/>
        </w:rPr>
      </w:pPr>
      <w:r>
        <w:rPr>
          <w:lang w:val="fr-FR"/>
        </w:rPr>
        <w:tab/>
      </w:r>
      <w:r w:rsidR="00AC41AD">
        <w:rPr>
          <w:lang w:val="fr-FR"/>
        </w:rPr>
        <w:t xml:space="preserve">Comprise comme </w:t>
      </w:r>
      <w:r w:rsidR="00AC41AD" w:rsidRPr="008F322B">
        <w:rPr>
          <w:lang w:val="fr-FR"/>
        </w:rPr>
        <w:t xml:space="preserve">ressentiment d’une atteinte </w:t>
      </w:r>
      <w:r w:rsidR="00AC41AD">
        <w:rPr>
          <w:lang w:val="fr-FR"/>
        </w:rPr>
        <w:t>portée à l</w:t>
      </w:r>
      <w:r w:rsidR="00AC41AD" w:rsidRPr="008F322B">
        <w:rPr>
          <w:lang w:val="fr-FR"/>
        </w:rPr>
        <w:t xml:space="preserve">a </w:t>
      </w:r>
      <w:proofErr w:type="spellStart"/>
      <w:r w:rsidR="00AC41AD" w:rsidRPr="008F322B">
        <w:rPr>
          <w:i/>
          <w:lang w:val="fr-FR"/>
        </w:rPr>
        <w:t>dignitas</w:t>
      </w:r>
      <w:proofErr w:type="spellEnd"/>
      <w:r w:rsidR="00AC41AD">
        <w:rPr>
          <w:i/>
          <w:lang w:val="fr-FR"/>
        </w:rPr>
        <w:t>,</w:t>
      </w:r>
      <w:r w:rsidR="00AC41AD" w:rsidRPr="008F322B">
        <w:rPr>
          <w:lang w:val="fr-FR"/>
        </w:rPr>
        <w:t xml:space="preserve"> </w:t>
      </w:r>
      <w:r>
        <w:rPr>
          <w:lang w:val="fr-FR"/>
        </w:rPr>
        <w:t>la colère royale</w:t>
      </w:r>
      <w:r w:rsidR="00C25D87">
        <w:rPr>
          <w:lang w:val="fr-FR"/>
        </w:rPr>
        <w:t xml:space="preserve"> </w:t>
      </w:r>
      <w:r w:rsidRPr="008F322B">
        <w:rPr>
          <w:lang w:val="fr-FR"/>
        </w:rPr>
        <w:t xml:space="preserve">se </w:t>
      </w:r>
      <w:r w:rsidR="00AB7F91">
        <w:rPr>
          <w:lang w:val="fr-FR"/>
        </w:rPr>
        <w:t xml:space="preserve">rapprochait </w:t>
      </w:r>
      <w:r w:rsidR="00AC41AD">
        <w:rPr>
          <w:lang w:val="fr-FR"/>
        </w:rPr>
        <w:t xml:space="preserve">alors </w:t>
      </w:r>
      <w:r w:rsidRPr="008F322B">
        <w:rPr>
          <w:lang w:val="fr-FR"/>
        </w:rPr>
        <w:t>de l’indignation</w:t>
      </w:r>
      <w:r w:rsidR="00AB7F91">
        <w:rPr>
          <w:lang w:val="fr-FR"/>
        </w:rPr>
        <w:t xml:space="preserve">. </w:t>
      </w:r>
      <w:r w:rsidR="00AC41AD">
        <w:rPr>
          <w:lang w:val="fr-FR"/>
        </w:rPr>
        <w:t>P</w:t>
      </w:r>
      <w:r w:rsidRPr="008F322B">
        <w:rPr>
          <w:lang w:val="fr-FR"/>
        </w:rPr>
        <w:t>our Hélène Merlin,</w:t>
      </w:r>
      <w:r w:rsidR="00AB7F91">
        <w:rPr>
          <w:lang w:val="fr-FR"/>
        </w:rPr>
        <w:t xml:space="preserve"> en effet,</w:t>
      </w:r>
    </w:p>
    <w:p w:rsidR="00B27762" w:rsidRDefault="00B27762" w:rsidP="007F6F0D">
      <w:pPr>
        <w:jc w:val="both"/>
        <w:rPr>
          <w:lang w:val="fr-FR"/>
        </w:rPr>
      </w:pPr>
    </w:p>
    <w:p w:rsidR="00FF0AA4" w:rsidRPr="001C5213" w:rsidRDefault="00FF0AA4" w:rsidP="007F6F0D">
      <w:pPr>
        <w:spacing w:after="240"/>
        <w:ind w:left="720"/>
        <w:jc w:val="both"/>
        <w:rPr>
          <w:sz w:val="20"/>
          <w:szCs w:val="20"/>
          <w:lang w:val="fr-FR"/>
        </w:rPr>
      </w:pPr>
      <w:r w:rsidRPr="00AC64E4">
        <w:rPr>
          <w:sz w:val="20"/>
          <w:szCs w:val="20"/>
          <w:lang w:val="fr-FR"/>
        </w:rPr>
        <w:t xml:space="preserve">Colère socialement légitime, l’indignation est le sentiment soulevé par un acte jugé </w:t>
      </w:r>
      <w:proofErr w:type="spellStart"/>
      <w:r w:rsidRPr="00AC64E4">
        <w:rPr>
          <w:i/>
          <w:sz w:val="20"/>
          <w:szCs w:val="20"/>
          <w:lang w:val="fr-FR"/>
        </w:rPr>
        <w:t>indignus</w:t>
      </w:r>
      <w:proofErr w:type="spellEnd"/>
      <w:r w:rsidRPr="00AC64E4">
        <w:rPr>
          <w:sz w:val="20"/>
          <w:szCs w:val="20"/>
          <w:lang w:val="fr-FR"/>
        </w:rPr>
        <w:t xml:space="preserve"> par celui qui s’en considère la victime parce qu’il atteint sa </w:t>
      </w:r>
      <w:proofErr w:type="spellStart"/>
      <w:r w:rsidRPr="00AC64E4">
        <w:rPr>
          <w:i/>
          <w:sz w:val="20"/>
          <w:szCs w:val="20"/>
          <w:lang w:val="fr-FR"/>
        </w:rPr>
        <w:t>dignitas</w:t>
      </w:r>
      <w:proofErr w:type="spellEnd"/>
      <w:r w:rsidRPr="00AC64E4">
        <w:rPr>
          <w:i/>
          <w:sz w:val="20"/>
          <w:szCs w:val="20"/>
          <w:lang w:val="fr-FR"/>
        </w:rPr>
        <w:t> </w:t>
      </w:r>
      <w:r w:rsidRPr="00AC64E4">
        <w:rPr>
          <w:sz w:val="20"/>
          <w:szCs w:val="20"/>
          <w:lang w:val="fr-FR"/>
        </w:rPr>
        <w:t>: la dignité est donc inséparable du sens de la dignité, et le sens de la dignité contient nécessairement la propension à ressentir de l’indignation. Ainsi définie, l’indignation se situe donc à l’intersection de l’individuel et du collectif, du passionnel et du rationnel (il faut en effet conserver sa dignité, donc la restaurer si elle est bafouée)</w:t>
      </w:r>
      <w:r w:rsidRPr="00AC64E4">
        <w:rPr>
          <w:rStyle w:val="FootnoteReference"/>
          <w:sz w:val="20"/>
          <w:szCs w:val="20"/>
          <w:lang w:val="fr-FR"/>
        </w:rPr>
        <w:footnoteReference w:id="31"/>
      </w:r>
      <w:r w:rsidRPr="00AC64E4">
        <w:rPr>
          <w:sz w:val="20"/>
          <w:szCs w:val="20"/>
          <w:lang w:val="fr-FR"/>
        </w:rPr>
        <w:t>.</w:t>
      </w:r>
    </w:p>
    <w:p w:rsidR="00786758" w:rsidRDefault="00AD090D" w:rsidP="007F6F0D">
      <w:pPr>
        <w:jc w:val="both"/>
        <w:rPr>
          <w:lang w:val="fr-FR"/>
        </w:rPr>
      </w:pPr>
      <w:r>
        <w:rPr>
          <w:lang w:val="fr-FR"/>
        </w:rPr>
        <w:t>Parce qu’elle était n</w:t>
      </w:r>
      <w:r w:rsidR="00AB7F91">
        <w:rPr>
          <w:lang w:val="fr-FR"/>
        </w:rPr>
        <w:t>é</w:t>
      </w:r>
      <w:r w:rsidR="00501909">
        <w:rPr>
          <w:lang w:val="fr-FR"/>
        </w:rPr>
        <w:t>e</w:t>
      </w:r>
      <w:r w:rsidR="00FF19D1">
        <w:rPr>
          <w:lang w:val="fr-FR"/>
        </w:rPr>
        <w:t xml:space="preserve"> du sentiment de l’injure</w:t>
      </w:r>
      <w:r w:rsidR="00AB7F91">
        <w:rPr>
          <w:lang w:val="fr-FR"/>
        </w:rPr>
        <w:t xml:space="preserve"> au sens latin </w:t>
      </w:r>
      <w:r w:rsidR="00AB7F91">
        <w:rPr>
          <w:i/>
          <w:lang w:val="fr-FR"/>
        </w:rPr>
        <w:t>d’</w:t>
      </w:r>
      <w:proofErr w:type="spellStart"/>
      <w:r w:rsidR="00AB7F91">
        <w:rPr>
          <w:i/>
          <w:lang w:val="fr-FR"/>
        </w:rPr>
        <w:t>iniuria</w:t>
      </w:r>
      <w:proofErr w:type="spellEnd"/>
      <w:r w:rsidR="00AB7F91">
        <w:rPr>
          <w:lang w:val="fr-FR"/>
        </w:rPr>
        <w:t>, cette indignation</w:t>
      </w:r>
      <w:r w:rsidR="00FF19D1">
        <w:rPr>
          <w:lang w:val="fr-FR"/>
        </w:rPr>
        <w:t xml:space="preserve"> </w:t>
      </w:r>
      <w:r w:rsidR="0024281F">
        <w:rPr>
          <w:lang w:val="fr-FR"/>
        </w:rPr>
        <w:t xml:space="preserve">laissait </w:t>
      </w:r>
      <w:r w:rsidR="00AB7F91">
        <w:rPr>
          <w:lang w:val="fr-FR"/>
        </w:rPr>
        <w:t xml:space="preserve">dès lors </w:t>
      </w:r>
      <w:r w:rsidR="0024281F">
        <w:rPr>
          <w:lang w:val="fr-FR"/>
        </w:rPr>
        <w:t>planer la possibilité d’</w:t>
      </w:r>
      <w:r w:rsidR="00FF19D1">
        <w:rPr>
          <w:lang w:val="fr-FR"/>
        </w:rPr>
        <w:t xml:space="preserve">un passage à l’acte </w:t>
      </w:r>
      <w:r w:rsidR="0024281F">
        <w:rPr>
          <w:lang w:val="fr-FR"/>
        </w:rPr>
        <w:t xml:space="preserve">réparateur qui restaurerait l’adéquation </w:t>
      </w:r>
      <w:r w:rsidR="0024281F" w:rsidRPr="008304DC">
        <w:rPr>
          <w:lang w:val="fr-FR"/>
        </w:rPr>
        <w:t xml:space="preserve">entre </w:t>
      </w:r>
      <w:r w:rsidR="003A15F3">
        <w:rPr>
          <w:lang w:val="fr-FR"/>
        </w:rPr>
        <w:t>cette « image […]</w:t>
      </w:r>
      <w:r w:rsidR="0024281F" w:rsidRPr="008304DC">
        <w:rPr>
          <w:lang w:val="fr-FR"/>
        </w:rPr>
        <w:t xml:space="preserve"> de soi et de sa dignité et l’expérience vécue, l’épreuve </w:t>
      </w:r>
      <w:r w:rsidR="0024281F" w:rsidRPr="008304DC">
        <w:rPr>
          <w:lang w:val="fr-FR"/>
        </w:rPr>
        <w:lastRenderedPageBreak/>
        <w:t>d’une réalité tout autre »</w:t>
      </w:r>
      <w:r w:rsidR="0024281F" w:rsidRPr="008304DC">
        <w:rPr>
          <w:rStyle w:val="FootnoteReference"/>
          <w:lang w:val="fr-FR"/>
        </w:rPr>
        <w:footnoteReference w:id="32"/>
      </w:r>
      <w:r w:rsidR="0024281F" w:rsidRPr="008304DC">
        <w:rPr>
          <w:lang w:val="fr-FR"/>
        </w:rPr>
        <w:t>.</w:t>
      </w:r>
      <w:r w:rsidR="00501909">
        <w:rPr>
          <w:lang w:val="fr-FR"/>
        </w:rPr>
        <w:t xml:space="preserve"> Toutefois,</w:t>
      </w:r>
      <w:r w:rsidR="00AB7F91">
        <w:rPr>
          <w:lang w:val="fr-FR"/>
        </w:rPr>
        <w:t xml:space="preserve"> </w:t>
      </w:r>
      <w:r w:rsidR="00C0291E">
        <w:rPr>
          <w:lang w:val="fr-FR"/>
        </w:rPr>
        <w:t xml:space="preserve">autant qu’un acte de justice proprement dit, </w:t>
      </w:r>
      <w:r w:rsidR="00501909">
        <w:rPr>
          <w:lang w:val="fr-FR"/>
        </w:rPr>
        <w:t>que caractériserait</w:t>
      </w:r>
      <w:r w:rsidR="00C0291E">
        <w:rPr>
          <w:lang w:val="fr-FR"/>
        </w:rPr>
        <w:t xml:space="preserve"> une « déperdition passionnelle », un « </w:t>
      </w:r>
      <w:proofErr w:type="spellStart"/>
      <w:r w:rsidR="00C0291E">
        <w:rPr>
          <w:lang w:val="fr-FR"/>
        </w:rPr>
        <w:t>dépassionnement</w:t>
      </w:r>
      <w:proofErr w:type="spellEnd"/>
      <w:r w:rsidR="00C0291E">
        <w:rPr>
          <w:lang w:val="fr-FR"/>
        </w:rPr>
        <w:t xml:space="preserve"> de la vengeance », la réparation</w:t>
      </w:r>
      <w:r w:rsidR="00847B5C">
        <w:rPr>
          <w:lang w:val="fr-FR"/>
        </w:rPr>
        <w:t xml:space="preserve"> pouvait être</w:t>
      </w:r>
      <w:r w:rsidR="00786758">
        <w:rPr>
          <w:lang w:val="fr-FR"/>
        </w:rPr>
        <w:t xml:space="preserve"> un </w:t>
      </w:r>
      <w:r w:rsidR="0024281F">
        <w:rPr>
          <w:lang w:val="fr-FR"/>
        </w:rPr>
        <w:t xml:space="preserve">« programme de </w:t>
      </w:r>
      <w:r w:rsidR="0024281F">
        <w:rPr>
          <w:i/>
          <w:lang w:val="fr-FR"/>
        </w:rPr>
        <w:t>compensation</w:t>
      </w:r>
      <w:r w:rsidR="0024281F">
        <w:rPr>
          <w:lang w:val="fr-FR"/>
        </w:rPr>
        <w:t> »</w:t>
      </w:r>
      <w:r w:rsidR="00786758">
        <w:rPr>
          <w:lang w:val="fr-FR"/>
        </w:rPr>
        <w:t xml:space="preserve">, </w:t>
      </w:r>
      <w:r w:rsidR="00AB7F91">
        <w:rPr>
          <w:lang w:val="fr-FR"/>
        </w:rPr>
        <w:t xml:space="preserve">un « rééquilibrage des souffrances » entre offenseur et offensé, </w:t>
      </w:r>
      <w:r w:rsidR="00501909">
        <w:rPr>
          <w:lang w:val="fr-FR"/>
        </w:rPr>
        <w:t>qui s’</w:t>
      </w:r>
      <w:r w:rsidR="00C0291E">
        <w:rPr>
          <w:lang w:val="fr-FR"/>
        </w:rPr>
        <w:t>accompli</w:t>
      </w:r>
      <w:r w:rsidR="00501909">
        <w:rPr>
          <w:lang w:val="fr-FR"/>
        </w:rPr>
        <w:t>rait, lui,</w:t>
      </w:r>
      <w:r w:rsidR="00C0291E">
        <w:rPr>
          <w:lang w:val="fr-FR"/>
        </w:rPr>
        <w:t xml:space="preserve"> au niveau des passions</w:t>
      </w:r>
      <w:r w:rsidR="00AB7F91">
        <w:rPr>
          <w:rStyle w:val="FootnoteReference"/>
          <w:lang w:val="fr-FR"/>
        </w:rPr>
        <w:footnoteReference w:id="33"/>
      </w:r>
      <w:r w:rsidR="00AB7F91" w:rsidRPr="004E3E7F">
        <w:rPr>
          <w:lang w:val="fr-FR"/>
        </w:rPr>
        <w:t>.</w:t>
      </w:r>
      <w:r w:rsidR="0024281F">
        <w:rPr>
          <w:lang w:val="fr-FR"/>
        </w:rPr>
        <w:t xml:space="preserve"> </w:t>
      </w:r>
      <w:r w:rsidR="00786758">
        <w:rPr>
          <w:lang w:val="fr-FR"/>
        </w:rPr>
        <w:t>C’est bien ainsi</w:t>
      </w:r>
      <w:r w:rsidR="004D3BC4">
        <w:rPr>
          <w:lang w:val="fr-FR"/>
        </w:rPr>
        <w:t>,</w:t>
      </w:r>
      <w:r w:rsidR="00786758">
        <w:rPr>
          <w:lang w:val="fr-FR"/>
        </w:rPr>
        <w:t xml:space="preserve"> du reste</w:t>
      </w:r>
      <w:r w:rsidR="004D3BC4">
        <w:rPr>
          <w:lang w:val="fr-FR"/>
        </w:rPr>
        <w:t>,</w:t>
      </w:r>
      <w:r w:rsidR="00786758">
        <w:rPr>
          <w:lang w:val="fr-FR"/>
        </w:rPr>
        <w:t xml:space="preserve"> que</w:t>
      </w:r>
      <w:r w:rsidR="004D3BC4">
        <w:rPr>
          <w:lang w:val="fr-FR"/>
        </w:rPr>
        <w:t>,</w:t>
      </w:r>
      <w:r w:rsidR="00786758">
        <w:rPr>
          <w:lang w:val="fr-FR"/>
        </w:rPr>
        <w:t xml:space="preserve"> tout en excusant la chaleur juvénile du monarque, Nicolas Pasquier juge</w:t>
      </w:r>
      <w:r w:rsidR="00C0291E">
        <w:rPr>
          <w:lang w:val="fr-FR"/>
        </w:rPr>
        <w:t>r</w:t>
      </w:r>
      <w:r w:rsidR="00786758">
        <w:rPr>
          <w:lang w:val="fr-FR"/>
        </w:rPr>
        <w:t>ait le procédé adopté le 24 avril :</w:t>
      </w:r>
    </w:p>
    <w:p w:rsidR="00B27762" w:rsidRDefault="00B27762" w:rsidP="007F6F0D">
      <w:pPr>
        <w:jc w:val="both"/>
        <w:rPr>
          <w:lang w:val="fr-FR"/>
        </w:rPr>
      </w:pPr>
    </w:p>
    <w:p w:rsidR="00786758" w:rsidRPr="002E3B05" w:rsidRDefault="00786758" w:rsidP="007F6F0D">
      <w:pPr>
        <w:spacing w:after="240"/>
        <w:ind w:left="720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Car combien que je </w:t>
      </w:r>
      <w:proofErr w:type="spellStart"/>
      <w:r>
        <w:rPr>
          <w:sz w:val="20"/>
          <w:szCs w:val="20"/>
          <w:lang w:val="fr-FR"/>
        </w:rPr>
        <w:t>sçache</w:t>
      </w:r>
      <w:proofErr w:type="spellEnd"/>
      <w:r>
        <w:rPr>
          <w:sz w:val="20"/>
          <w:szCs w:val="20"/>
          <w:lang w:val="fr-FR"/>
        </w:rPr>
        <w:t xml:space="preserve"> que cette mort soit de celles qui par la </w:t>
      </w:r>
      <w:proofErr w:type="spellStart"/>
      <w:r>
        <w:rPr>
          <w:sz w:val="20"/>
          <w:szCs w:val="20"/>
          <w:lang w:val="fr-FR"/>
        </w:rPr>
        <w:t>loy</w:t>
      </w:r>
      <w:proofErr w:type="spellEnd"/>
      <w:r>
        <w:rPr>
          <w:sz w:val="20"/>
          <w:szCs w:val="20"/>
          <w:lang w:val="fr-FR"/>
        </w:rPr>
        <w:t xml:space="preserve"> devancent les accusations : </w:t>
      </w:r>
      <w:r w:rsidRPr="002E3B05">
        <w:rPr>
          <w:sz w:val="20"/>
          <w:szCs w:val="20"/>
          <w:lang w:val="fr-FR"/>
        </w:rPr>
        <w:t xml:space="preserve">si est-ce que le vice, en un </w:t>
      </w:r>
      <w:proofErr w:type="spellStart"/>
      <w:r w:rsidRPr="002E3B05">
        <w:rPr>
          <w:sz w:val="20"/>
          <w:szCs w:val="20"/>
          <w:lang w:val="fr-FR"/>
        </w:rPr>
        <w:t>aage</w:t>
      </w:r>
      <w:proofErr w:type="spellEnd"/>
      <w:r w:rsidRPr="002E3B05">
        <w:rPr>
          <w:sz w:val="20"/>
          <w:szCs w:val="20"/>
          <w:lang w:val="fr-FR"/>
        </w:rPr>
        <w:t xml:space="preserve"> </w:t>
      </w:r>
      <w:proofErr w:type="spellStart"/>
      <w:r w:rsidRPr="002E3B05">
        <w:rPr>
          <w:sz w:val="20"/>
          <w:szCs w:val="20"/>
          <w:lang w:val="fr-FR"/>
        </w:rPr>
        <w:t>boüillant</w:t>
      </w:r>
      <w:proofErr w:type="spellEnd"/>
      <w:r w:rsidRPr="002E3B05">
        <w:rPr>
          <w:sz w:val="20"/>
          <w:szCs w:val="20"/>
          <w:lang w:val="fr-FR"/>
        </w:rPr>
        <w:t xml:space="preserve">, prenant sa course </w:t>
      </w:r>
      <w:proofErr w:type="spellStart"/>
      <w:r w:rsidRPr="002E3B05">
        <w:rPr>
          <w:sz w:val="20"/>
          <w:szCs w:val="20"/>
          <w:lang w:val="fr-FR"/>
        </w:rPr>
        <w:t>legere</w:t>
      </w:r>
      <w:proofErr w:type="spellEnd"/>
      <w:r w:rsidRPr="002E3B05">
        <w:rPr>
          <w:sz w:val="20"/>
          <w:szCs w:val="20"/>
          <w:lang w:val="fr-FR"/>
        </w:rPr>
        <w:t xml:space="preserve"> par la </w:t>
      </w:r>
      <w:proofErr w:type="spellStart"/>
      <w:r w:rsidRPr="002E3B05">
        <w:rPr>
          <w:sz w:val="20"/>
          <w:szCs w:val="20"/>
          <w:lang w:val="fr-FR"/>
        </w:rPr>
        <w:t>carriere</w:t>
      </w:r>
      <w:proofErr w:type="spellEnd"/>
      <w:r w:rsidRPr="002E3B05">
        <w:rPr>
          <w:sz w:val="20"/>
          <w:szCs w:val="20"/>
          <w:lang w:val="fr-FR"/>
        </w:rPr>
        <w:t xml:space="preserve"> de la puissance, pousse &amp; presse toute violente passion, faisant qu’une </w:t>
      </w:r>
      <w:proofErr w:type="spellStart"/>
      <w:r w:rsidRPr="002E3B05">
        <w:rPr>
          <w:sz w:val="20"/>
          <w:szCs w:val="20"/>
          <w:lang w:val="fr-FR"/>
        </w:rPr>
        <w:t>colere</w:t>
      </w:r>
      <w:proofErr w:type="spellEnd"/>
      <w:r w:rsidRPr="002E3B05">
        <w:rPr>
          <w:sz w:val="20"/>
          <w:szCs w:val="20"/>
          <w:lang w:val="fr-FR"/>
        </w:rPr>
        <w:t xml:space="preserve"> devient aussi-</w:t>
      </w:r>
      <w:proofErr w:type="spellStart"/>
      <w:r w:rsidRPr="002E3B05">
        <w:rPr>
          <w:sz w:val="20"/>
          <w:szCs w:val="20"/>
          <w:lang w:val="fr-FR"/>
        </w:rPr>
        <w:t>tost</w:t>
      </w:r>
      <w:proofErr w:type="spellEnd"/>
      <w:r w:rsidRPr="002E3B05">
        <w:rPr>
          <w:sz w:val="20"/>
          <w:szCs w:val="20"/>
          <w:lang w:val="fr-FR"/>
        </w:rPr>
        <w:t xml:space="preserve"> meurtre ; un amour, </w:t>
      </w:r>
      <w:proofErr w:type="spellStart"/>
      <w:r w:rsidRPr="002E3B05">
        <w:rPr>
          <w:sz w:val="20"/>
          <w:szCs w:val="20"/>
          <w:lang w:val="fr-FR"/>
        </w:rPr>
        <w:t>adultere</w:t>
      </w:r>
      <w:proofErr w:type="spellEnd"/>
      <w:r w:rsidRPr="002E3B05">
        <w:rPr>
          <w:sz w:val="20"/>
          <w:szCs w:val="20"/>
          <w:lang w:val="fr-FR"/>
        </w:rPr>
        <w:t xml:space="preserve"> ou </w:t>
      </w:r>
      <w:r>
        <w:rPr>
          <w:sz w:val="20"/>
          <w:szCs w:val="20"/>
          <w:lang w:val="fr-FR"/>
        </w:rPr>
        <w:t>r</w:t>
      </w:r>
      <w:r w:rsidRPr="002E3B05">
        <w:rPr>
          <w:sz w:val="20"/>
          <w:szCs w:val="20"/>
          <w:lang w:val="fr-FR"/>
        </w:rPr>
        <w:t>a</w:t>
      </w:r>
      <w:r>
        <w:rPr>
          <w:sz w:val="20"/>
          <w:szCs w:val="20"/>
          <w:lang w:val="fr-FR"/>
        </w:rPr>
        <w:t>pt ; une avarice, confiscation : qu’une parole n’est pas plus-</w:t>
      </w:r>
      <w:proofErr w:type="spellStart"/>
      <w:r w:rsidRPr="002E3B05">
        <w:rPr>
          <w:sz w:val="20"/>
          <w:szCs w:val="20"/>
          <w:lang w:val="fr-FR"/>
        </w:rPr>
        <w:t>tost</w:t>
      </w:r>
      <w:proofErr w:type="spellEnd"/>
      <w:r w:rsidRPr="002E3B05">
        <w:rPr>
          <w:sz w:val="20"/>
          <w:szCs w:val="20"/>
          <w:lang w:val="fr-FR"/>
        </w:rPr>
        <w:t xml:space="preserve"> achevée, que </w:t>
      </w:r>
      <w:proofErr w:type="spellStart"/>
      <w:r w:rsidRPr="002E3B05">
        <w:rPr>
          <w:sz w:val="20"/>
          <w:szCs w:val="20"/>
          <w:lang w:val="fr-FR"/>
        </w:rPr>
        <w:t>celuy</w:t>
      </w:r>
      <w:proofErr w:type="spellEnd"/>
      <w:r w:rsidRPr="002E3B05">
        <w:rPr>
          <w:sz w:val="20"/>
          <w:szCs w:val="20"/>
          <w:lang w:val="fr-FR"/>
        </w:rPr>
        <w:t xml:space="preserve"> qui est tombé en soupçon, </w:t>
      </w:r>
      <w:proofErr w:type="spellStart"/>
      <w:r w:rsidRPr="002E3B05">
        <w:rPr>
          <w:sz w:val="20"/>
          <w:szCs w:val="20"/>
          <w:lang w:val="fr-FR"/>
        </w:rPr>
        <w:t>perit</w:t>
      </w:r>
      <w:proofErr w:type="spellEnd"/>
      <w:r w:rsidRPr="002E3B05">
        <w:rPr>
          <w:sz w:val="20"/>
          <w:szCs w:val="20"/>
          <w:lang w:val="fr-FR"/>
        </w:rPr>
        <w:t xml:space="preserve"> ; &amp; </w:t>
      </w:r>
      <w:proofErr w:type="spellStart"/>
      <w:r w:rsidRPr="002E3B05">
        <w:rPr>
          <w:sz w:val="20"/>
          <w:szCs w:val="20"/>
          <w:lang w:val="fr-FR"/>
        </w:rPr>
        <w:t>celuy</w:t>
      </w:r>
      <w:proofErr w:type="spellEnd"/>
      <w:r w:rsidRPr="002E3B05">
        <w:rPr>
          <w:sz w:val="20"/>
          <w:szCs w:val="20"/>
          <w:lang w:val="fr-FR"/>
        </w:rPr>
        <w:t xml:space="preserve"> qui est calomnié, est perdu</w:t>
      </w:r>
      <w:r w:rsidRPr="002E3B05">
        <w:rPr>
          <w:rStyle w:val="FootnoteReference"/>
          <w:sz w:val="20"/>
          <w:szCs w:val="20"/>
          <w:lang w:val="fr-FR"/>
        </w:rPr>
        <w:footnoteReference w:id="34"/>
      </w:r>
      <w:r w:rsidRPr="002E3B05">
        <w:rPr>
          <w:sz w:val="20"/>
          <w:szCs w:val="20"/>
          <w:lang w:val="fr-FR"/>
        </w:rPr>
        <w:t>.</w:t>
      </w:r>
    </w:p>
    <w:p w:rsidR="00786758" w:rsidRDefault="00786758" w:rsidP="007F6F0D">
      <w:pPr>
        <w:jc w:val="both"/>
        <w:rPr>
          <w:lang w:val="fr-FR"/>
        </w:rPr>
      </w:pPr>
      <w:r>
        <w:rPr>
          <w:lang w:val="fr-FR"/>
        </w:rPr>
        <w:t>Dans son passage à l’acte, l</w:t>
      </w:r>
      <w:r w:rsidR="00501909">
        <w:rPr>
          <w:lang w:val="fr-FR"/>
        </w:rPr>
        <w:t>a colère de Louis XIII restait à ses yeux</w:t>
      </w:r>
      <w:r>
        <w:rPr>
          <w:lang w:val="fr-FR"/>
        </w:rPr>
        <w:t xml:space="preserve"> de l’ordre de la vengeance privée. Effet d’un ressentiment pourtant juste, que le roi, maître de ses émotions, avait dissimu</w:t>
      </w:r>
      <w:r w:rsidR="00C0291E">
        <w:rPr>
          <w:lang w:val="fr-FR"/>
        </w:rPr>
        <w:t>lé sous un paraître impassible, elle n’en port</w:t>
      </w:r>
      <w:r>
        <w:rPr>
          <w:lang w:val="fr-FR"/>
        </w:rPr>
        <w:t xml:space="preserve">ait pas moins gravement atteinte à la </w:t>
      </w:r>
      <w:proofErr w:type="spellStart"/>
      <w:r w:rsidRPr="002D4487">
        <w:rPr>
          <w:i/>
          <w:lang w:val="fr-FR"/>
        </w:rPr>
        <w:t>dignitas</w:t>
      </w:r>
      <w:proofErr w:type="spellEnd"/>
      <w:r w:rsidR="00C0291E">
        <w:rPr>
          <w:lang w:val="fr-FR"/>
        </w:rPr>
        <w:t xml:space="preserve"> en ce sens que l’</w:t>
      </w:r>
      <w:r>
        <w:rPr>
          <w:lang w:val="fr-FR"/>
        </w:rPr>
        <w:t>acte de justice recherché et peut-être même annoncé avait dégénéré en geste meurtrier.</w:t>
      </w:r>
    </w:p>
    <w:p w:rsidR="00C01475" w:rsidRDefault="00786758" w:rsidP="007F6F0D">
      <w:pPr>
        <w:ind w:firstLine="720"/>
        <w:contextualSpacing/>
        <w:jc w:val="both"/>
        <w:rPr>
          <w:noProof/>
          <w:lang w:val="fr-FR"/>
        </w:rPr>
      </w:pPr>
      <w:r>
        <w:rPr>
          <w:lang w:val="fr-FR"/>
        </w:rPr>
        <w:t xml:space="preserve">Quoique susceptible d’entraîner </w:t>
      </w:r>
      <w:r w:rsidR="00847B5C">
        <w:rPr>
          <w:lang w:val="fr-FR"/>
        </w:rPr>
        <w:t xml:space="preserve">le prince </w:t>
      </w:r>
      <w:r>
        <w:rPr>
          <w:lang w:val="fr-FR"/>
        </w:rPr>
        <w:t>vers des conduites transgressives, l</w:t>
      </w:r>
      <w:r w:rsidRPr="004E3E7F">
        <w:rPr>
          <w:lang w:val="fr-FR"/>
        </w:rPr>
        <w:t xml:space="preserve">a colère </w:t>
      </w:r>
      <w:r>
        <w:rPr>
          <w:lang w:val="fr-FR"/>
        </w:rPr>
        <w:t>royale n’en était</w:t>
      </w:r>
      <w:r w:rsidR="00C01475">
        <w:rPr>
          <w:lang w:val="fr-FR"/>
        </w:rPr>
        <w:t xml:space="preserve"> pas moins envisag</w:t>
      </w:r>
      <w:r>
        <w:rPr>
          <w:lang w:val="fr-FR"/>
        </w:rPr>
        <w:t xml:space="preserve">ée </w:t>
      </w:r>
      <w:r w:rsidR="00847B5C">
        <w:rPr>
          <w:lang w:val="fr-FR"/>
        </w:rPr>
        <w:t xml:space="preserve">à l’époque </w:t>
      </w:r>
      <w:r>
        <w:rPr>
          <w:lang w:val="fr-FR"/>
        </w:rPr>
        <w:t xml:space="preserve">comme un outil </w:t>
      </w:r>
      <w:r w:rsidRPr="004E3E7F">
        <w:rPr>
          <w:lang w:val="fr-FR"/>
        </w:rPr>
        <w:t xml:space="preserve">de gouvernement, </w:t>
      </w:r>
      <w:r>
        <w:rPr>
          <w:lang w:val="fr-FR"/>
        </w:rPr>
        <w:t>l’</w:t>
      </w:r>
      <w:r w:rsidRPr="004E3E7F">
        <w:rPr>
          <w:lang w:val="fr-FR"/>
        </w:rPr>
        <w:t xml:space="preserve">accessoire </w:t>
      </w:r>
      <w:r>
        <w:rPr>
          <w:lang w:val="fr-FR"/>
        </w:rPr>
        <w:t xml:space="preserve">utile </w:t>
      </w:r>
      <w:r w:rsidRPr="004E3E7F">
        <w:rPr>
          <w:lang w:val="fr-FR"/>
        </w:rPr>
        <w:t>d’un</w:t>
      </w:r>
      <w:r>
        <w:rPr>
          <w:lang w:val="fr-FR"/>
        </w:rPr>
        <w:t>e justice punitive. « [É]motion de maître »</w:t>
      </w:r>
      <w:r>
        <w:rPr>
          <w:rStyle w:val="FootnoteReference"/>
          <w:lang w:val="fr-FR"/>
        </w:rPr>
        <w:footnoteReference w:id="35"/>
      </w:r>
      <w:r>
        <w:rPr>
          <w:lang w:val="fr-FR"/>
        </w:rPr>
        <w:t xml:space="preserve">, elle était un aspect de la </w:t>
      </w:r>
      <w:proofErr w:type="spellStart"/>
      <w:r>
        <w:rPr>
          <w:i/>
          <w:lang w:val="fr-FR"/>
        </w:rPr>
        <w:t>potestas</w:t>
      </w:r>
      <w:proofErr w:type="spellEnd"/>
      <w:r>
        <w:rPr>
          <w:lang w:val="fr-FR"/>
        </w:rPr>
        <w:t xml:space="preserve"> royale. </w:t>
      </w:r>
      <w:r w:rsidR="00C01475" w:rsidRPr="00C01475">
        <w:rPr>
          <w:lang w:val="fr-FR"/>
        </w:rPr>
        <w:t>Aussi</w:t>
      </w:r>
      <w:r w:rsidR="00C01475">
        <w:rPr>
          <w:lang w:val="fr-FR"/>
        </w:rPr>
        <w:t>,</w:t>
      </w:r>
      <w:r w:rsidR="00C01475" w:rsidRPr="00C01475">
        <w:rPr>
          <w:lang w:val="fr-FR"/>
        </w:rPr>
        <w:t xml:space="preserve"> sur </w:t>
      </w:r>
      <w:r w:rsidR="00847B5C">
        <w:rPr>
          <w:noProof/>
          <w:lang w:val="fr-FR"/>
        </w:rPr>
        <w:t xml:space="preserve">l’arc </w:t>
      </w:r>
      <w:r w:rsidR="00C01475" w:rsidRPr="00847B5C">
        <w:rPr>
          <w:noProof/>
          <w:lang w:val="fr-FR"/>
        </w:rPr>
        <w:t>de la Force et de la Piété</w:t>
      </w:r>
      <w:r w:rsidR="00C01475" w:rsidRPr="00C01475">
        <w:rPr>
          <w:noProof/>
          <w:lang w:val="fr-FR"/>
        </w:rPr>
        <w:t xml:space="preserve"> </w:t>
      </w:r>
      <w:r w:rsidR="00C01475">
        <w:rPr>
          <w:noProof/>
          <w:lang w:val="fr-FR"/>
        </w:rPr>
        <w:t xml:space="preserve">érigé pour son </w:t>
      </w:r>
      <w:r w:rsidR="00C01475" w:rsidRPr="00C01475">
        <w:rPr>
          <w:noProof/>
          <w:lang w:val="fr-FR"/>
        </w:rPr>
        <w:t>entrée solennelle dans Avignon</w:t>
      </w:r>
      <w:r w:rsidR="00C01475">
        <w:rPr>
          <w:noProof/>
          <w:lang w:val="fr-FR"/>
        </w:rPr>
        <w:t xml:space="preserve"> en 1622</w:t>
      </w:r>
      <w:r w:rsidR="00C01475" w:rsidRPr="00C01475">
        <w:rPr>
          <w:noProof/>
          <w:lang w:val="fr-FR"/>
        </w:rPr>
        <w:t xml:space="preserve">, </w:t>
      </w:r>
      <w:r w:rsidR="00A0011E">
        <w:rPr>
          <w:noProof/>
          <w:lang w:val="fr-FR"/>
        </w:rPr>
        <w:t xml:space="preserve">au lendemain de la paix de Montpellier, </w:t>
      </w:r>
      <w:r w:rsidR="00501909">
        <w:rPr>
          <w:noProof/>
          <w:lang w:val="fr-FR"/>
        </w:rPr>
        <w:t>Louis XIII fu</w:t>
      </w:r>
      <w:r w:rsidR="00C0291E">
        <w:rPr>
          <w:noProof/>
          <w:lang w:val="fr-FR"/>
        </w:rPr>
        <w:t>t</w:t>
      </w:r>
      <w:r w:rsidR="00847B5C">
        <w:rPr>
          <w:noProof/>
          <w:lang w:val="fr-FR"/>
        </w:rPr>
        <w:t>-il</w:t>
      </w:r>
      <w:r w:rsidR="00C01475">
        <w:rPr>
          <w:noProof/>
          <w:lang w:val="fr-FR"/>
        </w:rPr>
        <w:t xml:space="preserve"> représenté sous les t</w:t>
      </w:r>
      <w:r w:rsidR="00C0291E">
        <w:rPr>
          <w:noProof/>
          <w:lang w:val="fr-FR"/>
        </w:rPr>
        <w:t>raits d’un Mars furieux qui brandissait un</w:t>
      </w:r>
      <w:r w:rsidR="00C01475">
        <w:rPr>
          <w:noProof/>
          <w:lang w:val="fr-FR"/>
        </w:rPr>
        <w:t xml:space="preserve"> foudre </w:t>
      </w:r>
      <w:r w:rsidR="00C0291E">
        <w:rPr>
          <w:noProof/>
          <w:lang w:val="fr-FR"/>
        </w:rPr>
        <w:t>en</w:t>
      </w:r>
      <w:r w:rsidR="00847B5C">
        <w:rPr>
          <w:noProof/>
          <w:lang w:val="fr-FR"/>
        </w:rPr>
        <w:t>flammé</w:t>
      </w:r>
      <w:r w:rsidR="00C0291E">
        <w:rPr>
          <w:noProof/>
          <w:lang w:val="fr-FR"/>
        </w:rPr>
        <w:t xml:space="preserve"> et portait</w:t>
      </w:r>
    </w:p>
    <w:p w:rsidR="00B27762" w:rsidRDefault="00B27762" w:rsidP="007F6F0D">
      <w:pPr>
        <w:ind w:firstLine="720"/>
        <w:contextualSpacing/>
        <w:jc w:val="both"/>
        <w:rPr>
          <w:noProof/>
          <w:lang w:val="fr-FR"/>
        </w:rPr>
      </w:pPr>
    </w:p>
    <w:p w:rsidR="00AB467B" w:rsidRDefault="00AB467B" w:rsidP="007F6F0D">
      <w:pPr>
        <w:spacing w:after="240"/>
        <w:ind w:left="720"/>
        <w:contextualSpacing/>
        <w:jc w:val="both"/>
        <w:rPr>
          <w:noProof/>
          <w:sz w:val="20"/>
          <w:szCs w:val="20"/>
          <w:lang w:val="fr-FR"/>
        </w:rPr>
      </w:pPr>
      <w:r w:rsidRPr="00AB467B">
        <w:rPr>
          <w:noProof/>
          <w:sz w:val="20"/>
          <w:szCs w:val="20"/>
          <w:lang w:val="fr-FR"/>
        </w:rPr>
        <w:t>Pour pennache un long comete chevelu d’</w:t>
      </w:r>
      <w:r>
        <w:rPr>
          <w:noProof/>
          <w:sz w:val="20"/>
          <w:szCs w:val="20"/>
          <w:lang w:val="fr-FR"/>
        </w:rPr>
        <w:t>une flamme sanguine, qui menaç</w:t>
      </w:r>
      <w:r w:rsidRPr="00AB467B">
        <w:rPr>
          <w:noProof/>
          <w:sz w:val="20"/>
          <w:szCs w:val="20"/>
          <w:lang w:val="fr-FR"/>
        </w:rPr>
        <w:t>oit de faire ardre les Villes, d’embraser les Citez, &amp; les ensevelir soubs leurs cendres, de faire couler des rivieres de sang, &amp; joncher les campagnes des cadavres de ses ennemis</w:t>
      </w:r>
      <w:r w:rsidRPr="00AB467B">
        <w:rPr>
          <w:rStyle w:val="FootnoteReference"/>
          <w:noProof/>
          <w:sz w:val="20"/>
          <w:szCs w:val="20"/>
          <w:lang w:val="fr-FR"/>
        </w:rPr>
        <w:footnoteReference w:id="36"/>
      </w:r>
      <w:r w:rsidRPr="00AB467B">
        <w:rPr>
          <w:noProof/>
          <w:sz w:val="20"/>
          <w:szCs w:val="20"/>
          <w:lang w:val="fr-FR"/>
        </w:rPr>
        <w:t>.</w:t>
      </w:r>
    </w:p>
    <w:p w:rsidR="00C0291E" w:rsidRPr="00B27762" w:rsidRDefault="00C0291E" w:rsidP="007F6F0D">
      <w:pPr>
        <w:spacing w:after="240"/>
        <w:ind w:left="720"/>
        <w:contextualSpacing/>
        <w:jc w:val="both"/>
        <w:rPr>
          <w:noProof/>
          <w:lang w:val="fr-FR"/>
        </w:rPr>
      </w:pPr>
    </w:p>
    <w:p w:rsidR="00621266" w:rsidRDefault="00847B5C" w:rsidP="007F6F0D">
      <w:pPr>
        <w:jc w:val="both"/>
        <w:rPr>
          <w:lang w:val="fr-FR"/>
        </w:rPr>
      </w:pPr>
      <w:r>
        <w:rPr>
          <w:lang w:val="fr-FR"/>
        </w:rPr>
        <w:t xml:space="preserve">Feu et sang combinaient dans une même image leurs valeurs métaphoriques et littérales. </w:t>
      </w:r>
      <w:r w:rsidR="003A15F3">
        <w:rPr>
          <w:lang w:val="fr-FR"/>
        </w:rPr>
        <w:t>Nègrepelisse avait bien été incendiée et ses habitants passés au fer de l’épée les 10 et 11 juin précédents</w:t>
      </w:r>
      <w:r w:rsidR="003A15F3">
        <w:rPr>
          <w:rStyle w:val="FootnoteReference"/>
          <w:lang w:val="fr-FR"/>
        </w:rPr>
        <w:footnoteReference w:id="37"/>
      </w:r>
      <w:r w:rsidR="003A15F3">
        <w:rPr>
          <w:lang w:val="fr-FR"/>
        </w:rPr>
        <w:t xml:space="preserve">. </w:t>
      </w:r>
      <w:r w:rsidR="00AB467B">
        <w:rPr>
          <w:lang w:val="fr-FR"/>
        </w:rPr>
        <w:t>Mai</w:t>
      </w:r>
      <w:r w:rsidR="00E34D09">
        <w:rPr>
          <w:lang w:val="fr-FR"/>
        </w:rPr>
        <w:t>s ce feu destructeur n’était ni impropre, ni</w:t>
      </w:r>
      <w:r w:rsidR="00AB467B">
        <w:rPr>
          <w:lang w:val="fr-FR"/>
        </w:rPr>
        <w:t xml:space="preserve"> inc</w:t>
      </w:r>
      <w:r w:rsidR="00E34D09">
        <w:rPr>
          <w:lang w:val="fr-FR"/>
        </w:rPr>
        <w:t xml:space="preserve">ontrôlé. </w:t>
      </w:r>
      <w:r w:rsidR="00621266">
        <w:rPr>
          <w:lang w:val="fr-FR"/>
        </w:rPr>
        <w:t xml:space="preserve">Mars n’était pas Arès, que disqualifiaient son goût pour la violence et sa sauvagerie, mais un dieu de justice et de châtiment, qui </w:t>
      </w:r>
      <w:r w:rsidR="00621266">
        <w:rPr>
          <w:noProof/>
          <w:lang w:val="fr-FR"/>
        </w:rPr>
        <w:t xml:space="preserve">incarnait ce </w:t>
      </w:r>
      <w:r w:rsidR="00621266" w:rsidRPr="00EC799C">
        <w:rPr>
          <w:i/>
          <w:noProof/>
          <w:lang w:val="fr-FR"/>
        </w:rPr>
        <w:t>deus ira</w:t>
      </w:r>
      <w:r w:rsidR="00621266">
        <w:rPr>
          <w:i/>
          <w:noProof/>
          <w:lang w:val="fr-FR"/>
        </w:rPr>
        <w:t xml:space="preserve">e </w:t>
      </w:r>
      <w:r w:rsidR="00621266">
        <w:rPr>
          <w:noProof/>
          <w:lang w:val="fr-FR"/>
        </w:rPr>
        <w:t>des derniers temps dont le monarque était</w:t>
      </w:r>
      <w:r w:rsidR="00621266" w:rsidRPr="00EC799C">
        <w:rPr>
          <w:noProof/>
          <w:lang w:val="fr-FR"/>
        </w:rPr>
        <w:t xml:space="preserve"> à la fois l’image et l’instrument</w:t>
      </w:r>
      <w:r w:rsidR="00621266">
        <w:rPr>
          <w:noProof/>
          <w:lang w:val="fr-FR"/>
        </w:rPr>
        <w:t>.</w:t>
      </w:r>
    </w:p>
    <w:p w:rsidR="00F841CA" w:rsidRDefault="00621266" w:rsidP="007F6F0D">
      <w:pPr>
        <w:ind w:firstLine="720"/>
        <w:jc w:val="both"/>
        <w:rPr>
          <w:lang w:val="fr-FR"/>
        </w:rPr>
      </w:pPr>
      <w:r>
        <w:rPr>
          <w:lang w:val="fr-FR"/>
        </w:rPr>
        <w:t xml:space="preserve">Qui plus est, </w:t>
      </w:r>
      <w:r w:rsidR="00A0011E">
        <w:rPr>
          <w:lang w:val="fr-FR"/>
        </w:rPr>
        <w:t>la</w:t>
      </w:r>
      <w:r w:rsidR="00D967AC">
        <w:rPr>
          <w:lang w:val="fr-FR"/>
        </w:rPr>
        <w:t xml:space="preserve"> pluie de feu </w:t>
      </w:r>
      <w:r w:rsidR="00A0011E">
        <w:rPr>
          <w:lang w:val="fr-FR"/>
        </w:rPr>
        <w:t>apocalyptique</w:t>
      </w:r>
      <w:r w:rsidR="00A0011E">
        <w:rPr>
          <w:rStyle w:val="FootnoteReference"/>
          <w:lang w:val="fr-FR"/>
        </w:rPr>
        <w:footnoteReference w:id="38"/>
      </w:r>
      <w:r w:rsidR="00A0011E">
        <w:rPr>
          <w:lang w:val="fr-FR"/>
        </w:rPr>
        <w:t xml:space="preserve"> </w:t>
      </w:r>
      <w:r w:rsidR="00D967AC">
        <w:rPr>
          <w:lang w:val="fr-FR"/>
        </w:rPr>
        <w:t>dont étaient menacés les rebelles à l’autorité royale et qui s’</w:t>
      </w:r>
      <w:r w:rsidR="00A0011E">
        <w:rPr>
          <w:lang w:val="fr-FR"/>
        </w:rPr>
        <w:t>abattit véritablement sur eux quelques années plus tard</w:t>
      </w:r>
      <w:r w:rsidR="004D3BC4">
        <w:rPr>
          <w:lang w:val="fr-FR"/>
        </w:rPr>
        <w:t>,</w:t>
      </w:r>
      <w:r w:rsidR="00A0011E">
        <w:rPr>
          <w:lang w:val="fr-FR"/>
        </w:rPr>
        <w:t xml:space="preserve"> </w:t>
      </w:r>
      <w:r w:rsidR="0054624E">
        <w:rPr>
          <w:lang w:val="fr-FR"/>
        </w:rPr>
        <w:t xml:space="preserve">s’annonçait </w:t>
      </w:r>
      <w:r w:rsidR="0054624E">
        <w:rPr>
          <w:lang w:val="fr-FR"/>
        </w:rPr>
        <w:lastRenderedPageBreak/>
        <w:t>comme ayant</w:t>
      </w:r>
      <w:r w:rsidR="00AB467B">
        <w:rPr>
          <w:lang w:val="fr-FR"/>
        </w:rPr>
        <w:t xml:space="preserve"> un pouvoi</w:t>
      </w:r>
      <w:r w:rsidR="00EC0C0F">
        <w:rPr>
          <w:lang w:val="fr-FR"/>
        </w:rPr>
        <w:t>r transformateur et régénérateur</w:t>
      </w:r>
      <w:r w:rsidR="00E34D09">
        <w:rPr>
          <w:lang w:val="fr-FR"/>
        </w:rPr>
        <w:t xml:space="preserve">. </w:t>
      </w:r>
      <w:r w:rsidR="00D967AC">
        <w:rPr>
          <w:lang w:val="fr-FR"/>
        </w:rPr>
        <w:t>Jus</w:t>
      </w:r>
      <w:r w:rsidR="00A0011E">
        <w:rPr>
          <w:lang w:val="fr-FR"/>
        </w:rPr>
        <w:t>tifié</w:t>
      </w:r>
      <w:r w:rsidR="00D967AC">
        <w:rPr>
          <w:lang w:val="fr-FR"/>
        </w:rPr>
        <w:t xml:space="preserve"> </w:t>
      </w:r>
      <w:r w:rsidR="00A0011E">
        <w:rPr>
          <w:lang w:val="fr-FR"/>
        </w:rPr>
        <w:t>dans son principe, l’incendie ravageur</w:t>
      </w:r>
      <w:r w:rsidR="00D967AC">
        <w:rPr>
          <w:lang w:val="fr-FR"/>
        </w:rPr>
        <w:t xml:space="preserve"> l’était aussi dans ses effets</w:t>
      </w:r>
      <w:r w:rsidR="00A0011E">
        <w:rPr>
          <w:lang w:val="fr-FR"/>
        </w:rPr>
        <w:t>.</w:t>
      </w:r>
      <w:r w:rsidR="00D967AC">
        <w:rPr>
          <w:lang w:val="fr-FR"/>
        </w:rPr>
        <w:t xml:space="preserve"> </w:t>
      </w:r>
      <w:r w:rsidR="00E34D09">
        <w:rPr>
          <w:lang w:val="fr-FR"/>
        </w:rPr>
        <w:t xml:space="preserve">Tout </w:t>
      </w:r>
      <w:r w:rsidR="003A15F3">
        <w:rPr>
          <w:lang w:val="fr-FR"/>
        </w:rPr>
        <w:t xml:space="preserve">comme </w:t>
      </w:r>
      <w:r w:rsidR="004D3BC4">
        <w:rPr>
          <w:lang w:val="fr-FR"/>
        </w:rPr>
        <w:t xml:space="preserve">le Père </w:t>
      </w:r>
      <w:r w:rsidR="003A15F3">
        <w:rPr>
          <w:lang w:val="fr-FR"/>
        </w:rPr>
        <w:t>Ménestrier re</w:t>
      </w:r>
      <w:r w:rsidR="00A373F9">
        <w:rPr>
          <w:lang w:val="fr-FR"/>
        </w:rPr>
        <w:t>connaissait du feu</w:t>
      </w:r>
      <w:r w:rsidR="003A15F3">
        <w:rPr>
          <w:lang w:val="fr-FR"/>
        </w:rPr>
        <w:t xml:space="preserve"> lui</w:t>
      </w:r>
      <w:r w:rsidR="00A373F9">
        <w:rPr>
          <w:lang w:val="fr-FR"/>
        </w:rPr>
        <w:t>-</w:t>
      </w:r>
      <w:r w:rsidR="003A15F3">
        <w:rPr>
          <w:lang w:val="fr-FR"/>
        </w:rPr>
        <w:t>même qu’</w:t>
      </w:r>
    </w:p>
    <w:p w:rsidR="00B27762" w:rsidRDefault="00B27762" w:rsidP="007F6F0D">
      <w:pPr>
        <w:ind w:firstLine="720"/>
        <w:jc w:val="both"/>
        <w:rPr>
          <w:lang w:val="fr-FR"/>
        </w:rPr>
      </w:pPr>
    </w:p>
    <w:p w:rsidR="00AB467B" w:rsidRPr="00F841CA" w:rsidRDefault="00A373F9" w:rsidP="007F6F0D">
      <w:pPr>
        <w:spacing w:after="240"/>
        <w:ind w:left="720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[i]</w:t>
      </w:r>
      <w:r w:rsidR="00E34D09">
        <w:rPr>
          <w:sz w:val="20"/>
          <w:szCs w:val="20"/>
          <w:lang w:val="fr-FR"/>
        </w:rPr>
        <w:t xml:space="preserve">l </w:t>
      </w:r>
      <w:r w:rsidR="00AB467B" w:rsidRPr="00F841CA">
        <w:rPr>
          <w:sz w:val="20"/>
          <w:szCs w:val="20"/>
          <w:lang w:val="fr-FR"/>
        </w:rPr>
        <w:t xml:space="preserve">s’attache à tous les corps, il </w:t>
      </w:r>
      <w:proofErr w:type="spellStart"/>
      <w:r w:rsidR="00AB467B" w:rsidRPr="00F841CA">
        <w:rPr>
          <w:sz w:val="20"/>
          <w:szCs w:val="20"/>
          <w:lang w:val="fr-FR"/>
        </w:rPr>
        <w:t>trauaille</w:t>
      </w:r>
      <w:proofErr w:type="spellEnd"/>
      <w:r w:rsidR="00AB467B" w:rsidRPr="00F841CA">
        <w:rPr>
          <w:sz w:val="20"/>
          <w:szCs w:val="20"/>
          <w:lang w:val="fr-FR"/>
        </w:rPr>
        <w:t xml:space="preserve"> sur toute sorte de </w:t>
      </w:r>
      <w:proofErr w:type="spellStart"/>
      <w:r w:rsidR="00AB467B" w:rsidRPr="00F841CA">
        <w:rPr>
          <w:sz w:val="20"/>
          <w:szCs w:val="20"/>
          <w:lang w:val="fr-FR"/>
        </w:rPr>
        <w:t>matiere</w:t>
      </w:r>
      <w:proofErr w:type="spellEnd"/>
      <w:r w:rsidR="00AB467B" w:rsidRPr="00F841CA">
        <w:rPr>
          <w:sz w:val="20"/>
          <w:szCs w:val="20"/>
          <w:lang w:val="fr-FR"/>
        </w:rPr>
        <w:t>, &amp; transforme en sa substance tout ce</w:t>
      </w:r>
      <w:r w:rsidR="00E34D09">
        <w:rPr>
          <w:sz w:val="20"/>
          <w:szCs w:val="20"/>
          <w:lang w:val="fr-FR"/>
        </w:rPr>
        <w:t xml:space="preserve"> qu’il </w:t>
      </w:r>
      <w:proofErr w:type="spellStart"/>
      <w:r w:rsidR="00E34D09">
        <w:rPr>
          <w:sz w:val="20"/>
          <w:szCs w:val="20"/>
          <w:lang w:val="fr-FR"/>
        </w:rPr>
        <w:t>penetre</w:t>
      </w:r>
      <w:proofErr w:type="spellEnd"/>
      <w:r w:rsidR="00E34D09">
        <w:rPr>
          <w:sz w:val="20"/>
          <w:szCs w:val="20"/>
          <w:lang w:val="fr-FR"/>
        </w:rPr>
        <w:t xml:space="preserve">. Ses </w:t>
      </w:r>
      <w:proofErr w:type="spellStart"/>
      <w:r w:rsidR="00E34D09">
        <w:rPr>
          <w:sz w:val="20"/>
          <w:szCs w:val="20"/>
          <w:lang w:val="fr-FR"/>
        </w:rPr>
        <w:t>operations</w:t>
      </w:r>
      <w:proofErr w:type="spellEnd"/>
      <w:r w:rsidR="00E34D09">
        <w:rPr>
          <w:sz w:val="20"/>
          <w:szCs w:val="20"/>
          <w:lang w:val="fr-FR"/>
        </w:rPr>
        <w:t xml:space="preserve"> f</w:t>
      </w:r>
      <w:r w:rsidR="00AB467B" w:rsidRPr="00F841CA">
        <w:rPr>
          <w:sz w:val="20"/>
          <w:szCs w:val="20"/>
          <w:lang w:val="fr-FR"/>
        </w:rPr>
        <w:t>ont les miracles de l’art &amp; de la nature</w:t>
      </w:r>
      <w:r w:rsidR="00E34D09">
        <w:rPr>
          <w:rStyle w:val="FootnoteReference"/>
          <w:sz w:val="20"/>
          <w:szCs w:val="20"/>
          <w:lang w:val="fr-FR"/>
        </w:rPr>
        <w:footnoteReference w:id="39"/>
      </w:r>
      <w:r w:rsidR="00621266">
        <w:rPr>
          <w:sz w:val="20"/>
          <w:szCs w:val="20"/>
          <w:lang w:val="fr-FR"/>
        </w:rPr>
        <w:t>,</w:t>
      </w:r>
    </w:p>
    <w:p w:rsidR="00C01475" w:rsidRDefault="00F841CA" w:rsidP="007F6F0D">
      <w:pPr>
        <w:jc w:val="both"/>
        <w:rPr>
          <w:lang w:val="fr-FR"/>
        </w:rPr>
      </w:pPr>
      <w:proofErr w:type="gramStart"/>
      <w:r w:rsidRPr="00F841CA">
        <w:rPr>
          <w:lang w:val="fr-FR"/>
        </w:rPr>
        <w:t>le</w:t>
      </w:r>
      <w:proofErr w:type="gramEnd"/>
      <w:r w:rsidRPr="00F841CA">
        <w:rPr>
          <w:lang w:val="fr-FR"/>
        </w:rPr>
        <w:t xml:space="preserve"> feu de la colère royale </w:t>
      </w:r>
      <w:r>
        <w:rPr>
          <w:lang w:val="fr-FR"/>
        </w:rPr>
        <w:t>avait la propriété d</w:t>
      </w:r>
      <w:r w:rsidRPr="00F841CA">
        <w:rPr>
          <w:lang w:val="fr-FR"/>
        </w:rPr>
        <w:t xml:space="preserve">e </w:t>
      </w:r>
      <w:r>
        <w:rPr>
          <w:lang w:val="fr-FR"/>
        </w:rPr>
        <w:t>« </w:t>
      </w:r>
      <w:proofErr w:type="spellStart"/>
      <w:r w:rsidRPr="00F841CA">
        <w:rPr>
          <w:lang w:val="fr-FR"/>
        </w:rPr>
        <w:t>r’apeler</w:t>
      </w:r>
      <w:proofErr w:type="spellEnd"/>
      <w:r w:rsidRPr="00F841CA">
        <w:rPr>
          <w:lang w:val="fr-FR"/>
        </w:rPr>
        <w:t xml:space="preserve"> tous ses sujets </w:t>
      </w:r>
      <w:proofErr w:type="spellStart"/>
      <w:r w:rsidRPr="00F841CA">
        <w:rPr>
          <w:lang w:val="fr-FR"/>
        </w:rPr>
        <w:t>a</w:t>
      </w:r>
      <w:proofErr w:type="spellEnd"/>
      <w:r w:rsidRPr="00F841CA">
        <w:rPr>
          <w:lang w:val="fr-FR"/>
        </w:rPr>
        <w:t xml:space="preserve"> leur </w:t>
      </w:r>
      <w:proofErr w:type="spellStart"/>
      <w:r w:rsidRPr="00F841CA">
        <w:rPr>
          <w:lang w:val="fr-FR"/>
        </w:rPr>
        <w:t>deuoir</w:t>
      </w:r>
      <w:proofErr w:type="spellEnd"/>
      <w:r w:rsidRPr="00F841CA">
        <w:rPr>
          <w:lang w:val="fr-FR"/>
        </w:rPr>
        <w:t xml:space="preserve">, &amp; les purger de tous </w:t>
      </w:r>
      <w:proofErr w:type="spellStart"/>
      <w:r w:rsidRPr="00F841CA">
        <w:rPr>
          <w:lang w:val="fr-FR"/>
        </w:rPr>
        <w:t>pretextes</w:t>
      </w:r>
      <w:proofErr w:type="spellEnd"/>
      <w:r w:rsidRPr="00F841CA">
        <w:rPr>
          <w:lang w:val="fr-FR"/>
        </w:rPr>
        <w:t xml:space="preserve"> de </w:t>
      </w:r>
      <w:proofErr w:type="spellStart"/>
      <w:r w:rsidRPr="00F841CA">
        <w:rPr>
          <w:lang w:val="fr-FR"/>
        </w:rPr>
        <w:t>desobeissance</w:t>
      </w:r>
      <w:proofErr w:type="spellEnd"/>
      <w:r>
        <w:rPr>
          <w:lang w:val="fr-FR"/>
        </w:rPr>
        <w:t> »</w:t>
      </w:r>
      <w:r w:rsidR="00E34D09">
        <w:rPr>
          <w:rStyle w:val="FootnoteReference"/>
          <w:lang w:val="fr-FR"/>
        </w:rPr>
        <w:footnoteReference w:id="40"/>
      </w:r>
      <w:r>
        <w:rPr>
          <w:lang w:val="fr-FR"/>
        </w:rPr>
        <w:t>, ressoudant ainsi le corps de l’État</w:t>
      </w:r>
      <w:r w:rsidRPr="00F841CA">
        <w:rPr>
          <w:lang w:val="fr-FR"/>
        </w:rPr>
        <w:t>.</w:t>
      </w:r>
      <w:r>
        <w:rPr>
          <w:lang w:val="fr-FR"/>
        </w:rPr>
        <w:t xml:space="preserve"> Il était utilisable pour le bien public et servait «  à l</w:t>
      </w:r>
      <w:r w:rsidR="00EC0C0F">
        <w:rPr>
          <w:lang w:val="fr-FR"/>
        </w:rPr>
        <w:t>a conservation de ses peuples »</w:t>
      </w:r>
      <w:r w:rsidR="00E34D09">
        <w:rPr>
          <w:rStyle w:val="FootnoteReference"/>
          <w:lang w:val="fr-FR"/>
        </w:rPr>
        <w:footnoteReference w:id="41"/>
      </w:r>
      <w:r w:rsidR="00EC0C0F">
        <w:rPr>
          <w:lang w:val="fr-FR"/>
        </w:rPr>
        <w:t>.</w:t>
      </w:r>
      <w:r w:rsidR="00F524B8">
        <w:rPr>
          <w:lang w:val="fr-FR"/>
        </w:rPr>
        <w:t xml:space="preserve"> Métaphore de la colère et de la justice royales, l’habit de flammes de Louis XIII annonçait aussi l’harmonie et la cohésion retrouvée</w:t>
      </w:r>
      <w:r w:rsidR="004D3BC4">
        <w:rPr>
          <w:lang w:val="fr-FR"/>
        </w:rPr>
        <w:t>s</w:t>
      </w:r>
      <w:r w:rsidR="00F524B8">
        <w:rPr>
          <w:lang w:val="fr-FR"/>
        </w:rPr>
        <w:t xml:space="preserve"> d</w:t>
      </w:r>
      <w:r w:rsidR="00205C5D">
        <w:rPr>
          <w:lang w:val="fr-FR"/>
        </w:rPr>
        <w:t>’</w:t>
      </w:r>
      <w:r w:rsidR="00F524B8">
        <w:rPr>
          <w:lang w:val="fr-FR"/>
        </w:rPr>
        <w:t>u</w:t>
      </w:r>
      <w:r w:rsidR="00205C5D">
        <w:rPr>
          <w:lang w:val="fr-FR"/>
        </w:rPr>
        <w:t>n</w:t>
      </w:r>
      <w:r w:rsidR="00F524B8">
        <w:rPr>
          <w:lang w:val="fr-FR"/>
        </w:rPr>
        <w:t xml:space="preserve"> royaume</w:t>
      </w:r>
      <w:r w:rsidR="00205C5D">
        <w:rPr>
          <w:lang w:val="fr-FR"/>
        </w:rPr>
        <w:t xml:space="preserve"> purifié de ses impuretés</w:t>
      </w:r>
      <w:r w:rsidR="004823FA">
        <w:rPr>
          <w:lang w:val="fr-FR"/>
        </w:rPr>
        <w:t>.</w:t>
      </w:r>
      <w:r w:rsidR="00205C5D">
        <w:rPr>
          <w:lang w:val="fr-FR"/>
        </w:rPr>
        <w:t xml:space="preserve"> </w:t>
      </w:r>
      <w:r w:rsidR="007F3987">
        <w:rPr>
          <w:lang w:val="fr-FR"/>
        </w:rPr>
        <w:t xml:space="preserve">Quoi d’étonnant alors à ce que </w:t>
      </w:r>
      <w:r w:rsidR="002670B1">
        <w:rPr>
          <w:lang w:val="fr-FR"/>
        </w:rPr>
        <w:t>cette union</w:t>
      </w:r>
      <w:r w:rsidR="007F3987">
        <w:rPr>
          <w:lang w:val="fr-FR"/>
        </w:rPr>
        <w:t xml:space="preserve"> de tous autour du monarque trouvât plus tard à se dire dans une autre métaphore ignée, celle </w:t>
      </w:r>
      <w:r w:rsidR="008879D2">
        <w:rPr>
          <w:lang w:val="fr-FR"/>
        </w:rPr>
        <w:t xml:space="preserve">des feux de l’amour réciproque du roi et de ses sujets, ce lien ou plutôt « cette </w:t>
      </w:r>
      <w:proofErr w:type="spellStart"/>
      <w:r w:rsidR="008879D2">
        <w:rPr>
          <w:lang w:val="fr-FR"/>
        </w:rPr>
        <w:t>chaisne</w:t>
      </w:r>
      <w:proofErr w:type="spellEnd"/>
      <w:r w:rsidR="008879D2">
        <w:rPr>
          <w:lang w:val="fr-FR"/>
        </w:rPr>
        <w:t xml:space="preserve"> mystique qui maintient toutes les parties du monde politique en leur </w:t>
      </w:r>
      <w:proofErr w:type="spellStart"/>
      <w:r w:rsidR="008879D2">
        <w:rPr>
          <w:lang w:val="fr-FR"/>
        </w:rPr>
        <w:t>debuoir</w:t>
      </w:r>
      <w:proofErr w:type="spellEnd"/>
      <w:r w:rsidR="008879D2">
        <w:rPr>
          <w:lang w:val="fr-FR"/>
        </w:rPr>
        <w:t> »</w:t>
      </w:r>
      <w:r w:rsidR="008879D2">
        <w:rPr>
          <w:rStyle w:val="FootnoteReference"/>
          <w:lang w:val="fr-FR"/>
        </w:rPr>
        <w:footnoteReference w:id="42"/>
      </w:r>
      <w:r w:rsidR="008879D2">
        <w:rPr>
          <w:lang w:val="fr-FR"/>
        </w:rPr>
        <w:t> ? T</w:t>
      </w:r>
      <w:r w:rsidR="007F3987">
        <w:rPr>
          <w:lang w:val="fr-FR"/>
        </w:rPr>
        <w:t>rois urnes en forme de cœurs festonnés d’où sort</w:t>
      </w:r>
      <w:r w:rsidR="008879D2">
        <w:rPr>
          <w:lang w:val="fr-FR"/>
        </w:rPr>
        <w:t>ai</w:t>
      </w:r>
      <w:r w:rsidR="007F3987">
        <w:rPr>
          <w:lang w:val="fr-FR"/>
        </w:rPr>
        <w:t>ent des flammes</w:t>
      </w:r>
      <w:r w:rsidR="008879D2">
        <w:rPr>
          <w:lang w:val="fr-FR"/>
        </w:rPr>
        <w:t xml:space="preserve"> </w:t>
      </w:r>
      <w:r w:rsidR="007F3987">
        <w:rPr>
          <w:lang w:val="fr-FR"/>
        </w:rPr>
        <w:t>ornai</w:t>
      </w:r>
      <w:r w:rsidR="008879D2">
        <w:rPr>
          <w:lang w:val="fr-FR"/>
        </w:rPr>
        <w:t xml:space="preserve">ent </w:t>
      </w:r>
      <w:r w:rsidR="00D50110">
        <w:rPr>
          <w:lang w:val="fr-FR"/>
        </w:rPr>
        <w:t>ainsi significativement</w:t>
      </w:r>
      <w:r w:rsidR="008879D2">
        <w:rPr>
          <w:lang w:val="fr-FR"/>
        </w:rPr>
        <w:t xml:space="preserve"> le </w:t>
      </w:r>
      <w:r w:rsidR="007F3987">
        <w:rPr>
          <w:lang w:val="fr-FR"/>
        </w:rPr>
        <w:t>fronton de l’arc dédié à l’Amour du Peuple</w:t>
      </w:r>
      <w:r w:rsidR="00D50110">
        <w:rPr>
          <w:lang w:val="fr-FR"/>
        </w:rPr>
        <w:t>,</w:t>
      </w:r>
      <w:r w:rsidR="007F3987">
        <w:rPr>
          <w:lang w:val="fr-FR"/>
        </w:rPr>
        <w:t xml:space="preserve"> </w:t>
      </w:r>
      <w:r w:rsidR="008879D2">
        <w:rPr>
          <w:lang w:val="fr-FR"/>
        </w:rPr>
        <w:t>qui accueill</w:t>
      </w:r>
      <w:r w:rsidR="00D50110">
        <w:rPr>
          <w:lang w:val="fr-FR"/>
        </w:rPr>
        <w:t xml:space="preserve">it Louis XIII </w:t>
      </w:r>
      <w:r w:rsidR="008879D2">
        <w:rPr>
          <w:lang w:val="fr-FR"/>
        </w:rPr>
        <w:t xml:space="preserve">à son retour </w:t>
      </w:r>
      <w:r w:rsidR="00D50110">
        <w:rPr>
          <w:lang w:val="fr-FR"/>
        </w:rPr>
        <w:t xml:space="preserve">victorieux </w:t>
      </w:r>
      <w:r w:rsidR="008879D2">
        <w:rPr>
          <w:lang w:val="fr-FR"/>
        </w:rPr>
        <w:t>dan</w:t>
      </w:r>
      <w:r w:rsidR="00D50110">
        <w:rPr>
          <w:lang w:val="fr-FR"/>
        </w:rPr>
        <w:t>s Paris</w:t>
      </w:r>
      <w:r w:rsidR="004D3BC4">
        <w:rPr>
          <w:lang w:val="fr-FR"/>
        </w:rPr>
        <w:t>,</w:t>
      </w:r>
      <w:r w:rsidR="00D50110">
        <w:rPr>
          <w:lang w:val="fr-FR"/>
        </w:rPr>
        <w:t xml:space="preserve"> en décembre 1628</w:t>
      </w:r>
      <w:r w:rsidR="004D3BC4">
        <w:rPr>
          <w:lang w:val="fr-FR"/>
        </w:rPr>
        <w:t>,</w:t>
      </w:r>
      <w:r w:rsidR="00D50110">
        <w:rPr>
          <w:lang w:val="fr-FR"/>
        </w:rPr>
        <w:t xml:space="preserve"> au len</w:t>
      </w:r>
      <w:r w:rsidR="008879D2">
        <w:rPr>
          <w:lang w:val="fr-FR"/>
        </w:rPr>
        <w:t>demain du siège de La Rochelle.</w:t>
      </w:r>
    </w:p>
    <w:p w:rsidR="00C2234D" w:rsidRDefault="00C2234D" w:rsidP="007F6F0D">
      <w:pPr>
        <w:jc w:val="both"/>
        <w:rPr>
          <w:lang w:val="fr-FR"/>
        </w:rPr>
      </w:pPr>
    </w:p>
    <w:p w:rsidR="006C7BB5" w:rsidRDefault="004D3BC4" w:rsidP="007F6F0D">
      <w:pPr>
        <w:jc w:val="both"/>
        <w:rPr>
          <w:lang w:val="fr-FR"/>
        </w:rPr>
      </w:pPr>
      <w:r>
        <w:rPr>
          <w:lang w:val="fr-FR"/>
        </w:rPr>
        <w:tab/>
        <w:t>De fait l’</w:t>
      </w:r>
      <w:r w:rsidR="00F841CA">
        <w:rPr>
          <w:lang w:val="fr-FR"/>
        </w:rPr>
        <w:t xml:space="preserve">habit </w:t>
      </w:r>
      <w:r w:rsidR="00F524B8">
        <w:rPr>
          <w:lang w:val="fr-FR"/>
        </w:rPr>
        <w:t xml:space="preserve">de flammes </w:t>
      </w:r>
      <w:r>
        <w:rPr>
          <w:lang w:val="fr-FR"/>
        </w:rPr>
        <w:t xml:space="preserve">porté par le roi </w:t>
      </w:r>
      <w:r w:rsidR="00185FE1">
        <w:rPr>
          <w:lang w:val="fr-FR"/>
        </w:rPr>
        <w:t>était aussi un habit de lumière</w:t>
      </w:r>
      <w:r>
        <w:rPr>
          <w:lang w:val="fr-FR"/>
        </w:rPr>
        <w:t xml:space="preserve"> dont les lames émaillées</w:t>
      </w:r>
      <w:r w:rsidR="00C6535A">
        <w:rPr>
          <w:noProof/>
          <w:lang w:val="fr-FR"/>
        </w:rPr>
        <w:t xml:space="preserve"> </w:t>
      </w:r>
      <w:r w:rsidR="00A373F9">
        <w:rPr>
          <w:noProof/>
          <w:lang w:val="fr-FR"/>
        </w:rPr>
        <w:t>réfléchissai</w:t>
      </w:r>
      <w:r>
        <w:rPr>
          <w:noProof/>
          <w:lang w:val="fr-FR"/>
        </w:rPr>
        <w:t>en</w:t>
      </w:r>
      <w:r w:rsidR="00F524B8" w:rsidRPr="00B613B2">
        <w:rPr>
          <w:noProof/>
          <w:lang w:val="fr-FR"/>
        </w:rPr>
        <w:t xml:space="preserve">t la lumière </w:t>
      </w:r>
      <w:r>
        <w:rPr>
          <w:noProof/>
          <w:lang w:val="fr-FR"/>
        </w:rPr>
        <w:t xml:space="preserve">mobile </w:t>
      </w:r>
      <w:r w:rsidR="00F524B8" w:rsidRPr="00B613B2">
        <w:rPr>
          <w:noProof/>
          <w:lang w:val="fr-FR"/>
        </w:rPr>
        <w:t xml:space="preserve">des </w:t>
      </w:r>
      <w:r w:rsidR="00F524B8">
        <w:rPr>
          <w:noProof/>
          <w:lang w:val="fr-FR"/>
        </w:rPr>
        <w:t>innombrables flambeaux et</w:t>
      </w:r>
      <w:r w:rsidR="00F524B8" w:rsidRPr="00B613B2">
        <w:rPr>
          <w:noProof/>
          <w:lang w:val="fr-FR"/>
        </w:rPr>
        <w:t xml:space="preserve"> bougies</w:t>
      </w:r>
      <w:r w:rsidR="00A373F9">
        <w:rPr>
          <w:noProof/>
          <w:lang w:val="fr-FR"/>
        </w:rPr>
        <w:t xml:space="preserve"> </w:t>
      </w:r>
      <w:r w:rsidR="00C6535A">
        <w:rPr>
          <w:noProof/>
          <w:lang w:val="fr-FR"/>
        </w:rPr>
        <w:t>éclairant la salle</w:t>
      </w:r>
      <w:r w:rsidR="00F524B8" w:rsidRPr="00B613B2">
        <w:rPr>
          <w:noProof/>
          <w:lang w:val="fr-FR"/>
        </w:rPr>
        <w:t xml:space="preserve"> </w:t>
      </w:r>
      <w:r w:rsidR="00A373F9">
        <w:rPr>
          <w:lang w:val="fr-FR"/>
        </w:rPr>
        <w:t>et la renvoyai</w:t>
      </w:r>
      <w:r>
        <w:rPr>
          <w:lang w:val="fr-FR"/>
        </w:rPr>
        <w:t>en</w:t>
      </w:r>
      <w:r w:rsidR="00F524B8" w:rsidRPr="00B613B2">
        <w:rPr>
          <w:lang w:val="fr-FR"/>
        </w:rPr>
        <w:t>t aux spectateurs littéralement et figurativement éblouis</w:t>
      </w:r>
      <w:r w:rsidR="00A373F9">
        <w:rPr>
          <w:lang w:val="fr-FR"/>
        </w:rPr>
        <w:t>.</w:t>
      </w:r>
      <w:r w:rsidR="00FC59D4">
        <w:rPr>
          <w:lang w:val="fr-FR"/>
        </w:rPr>
        <w:t xml:space="preserve"> De l’aveu même de </w:t>
      </w:r>
      <w:r w:rsidR="00A373F9">
        <w:rPr>
          <w:lang w:val="fr-FR"/>
        </w:rPr>
        <w:t>Duran</w:t>
      </w:r>
      <w:r w:rsidR="00FC59D4">
        <w:rPr>
          <w:lang w:val="fr-FR"/>
        </w:rPr>
        <w:t>d,</w:t>
      </w:r>
    </w:p>
    <w:p w:rsidR="00B27762" w:rsidRDefault="00B27762" w:rsidP="007F6F0D">
      <w:pPr>
        <w:jc w:val="both"/>
        <w:rPr>
          <w:lang w:val="fr-FR"/>
        </w:rPr>
      </w:pPr>
    </w:p>
    <w:p w:rsidR="006C7BB5" w:rsidRPr="00BC4BB2" w:rsidRDefault="006C7BB5" w:rsidP="00854D20">
      <w:pPr>
        <w:spacing w:after="240"/>
        <w:ind w:left="720"/>
        <w:jc w:val="both"/>
        <w:rPr>
          <w:sz w:val="20"/>
          <w:szCs w:val="20"/>
          <w:lang w:val="fr-FR"/>
        </w:rPr>
      </w:pPr>
      <w:r w:rsidRPr="00BC4BB2">
        <w:rPr>
          <w:sz w:val="20"/>
          <w:szCs w:val="20"/>
          <w:lang w:val="fr-FR"/>
        </w:rPr>
        <w:t xml:space="preserve">C’est pour toutes ses raisons qu’il se voulut </w:t>
      </w:r>
      <w:proofErr w:type="spellStart"/>
      <w:r w:rsidRPr="00BC4BB2">
        <w:rPr>
          <w:sz w:val="20"/>
          <w:szCs w:val="20"/>
          <w:lang w:val="fr-FR"/>
        </w:rPr>
        <w:t>couurir</w:t>
      </w:r>
      <w:proofErr w:type="spellEnd"/>
      <w:r w:rsidRPr="00BC4BB2">
        <w:rPr>
          <w:sz w:val="20"/>
          <w:szCs w:val="20"/>
          <w:lang w:val="fr-FR"/>
        </w:rPr>
        <w:t xml:space="preserve"> de flammes, &amp; ses flammes </w:t>
      </w:r>
      <w:proofErr w:type="spellStart"/>
      <w:r w:rsidRPr="00BC4BB2">
        <w:rPr>
          <w:sz w:val="20"/>
          <w:szCs w:val="20"/>
          <w:lang w:val="fr-FR"/>
        </w:rPr>
        <w:t>estoyent</w:t>
      </w:r>
      <w:proofErr w:type="spellEnd"/>
      <w:r w:rsidRPr="00BC4BB2">
        <w:rPr>
          <w:sz w:val="20"/>
          <w:szCs w:val="20"/>
          <w:lang w:val="fr-FR"/>
        </w:rPr>
        <w:t xml:space="preserve"> </w:t>
      </w:r>
      <w:proofErr w:type="spellStart"/>
      <w:r w:rsidRPr="00BC4BB2">
        <w:rPr>
          <w:sz w:val="20"/>
          <w:szCs w:val="20"/>
          <w:lang w:val="fr-FR"/>
        </w:rPr>
        <w:t>esmaillées</w:t>
      </w:r>
      <w:proofErr w:type="spellEnd"/>
      <w:r w:rsidRPr="00BC4BB2">
        <w:rPr>
          <w:sz w:val="20"/>
          <w:szCs w:val="20"/>
          <w:lang w:val="fr-FR"/>
        </w:rPr>
        <w:t xml:space="preserve"> &amp; faites </w:t>
      </w:r>
      <w:proofErr w:type="spellStart"/>
      <w:r w:rsidRPr="00BC4BB2">
        <w:rPr>
          <w:sz w:val="20"/>
          <w:szCs w:val="20"/>
          <w:lang w:val="fr-FR"/>
        </w:rPr>
        <w:t>auec</w:t>
      </w:r>
      <w:proofErr w:type="spellEnd"/>
      <w:r w:rsidRPr="00BC4BB2">
        <w:rPr>
          <w:sz w:val="20"/>
          <w:szCs w:val="20"/>
          <w:lang w:val="fr-FR"/>
        </w:rPr>
        <w:t xml:space="preserve"> </w:t>
      </w:r>
      <w:proofErr w:type="spellStart"/>
      <w:r w:rsidRPr="00BC4BB2">
        <w:rPr>
          <w:sz w:val="20"/>
          <w:szCs w:val="20"/>
          <w:lang w:val="fr-FR"/>
        </w:rPr>
        <w:t>vn</w:t>
      </w:r>
      <w:proofErr w:type="spellEnd"/>
      <w:r w:rsidRPr="00BC4BB2">
        <w:rPr>
          <w:sz w:val="20"/>
          <w:szCs w:val="20"/>
          <w:lang w:val="fr-FR"/>
        </w:rPr>
        <w:t xml:space="preserve"> tel artifice, que le feu </w:t>
      </w:r>
      <w:proofErr w:type="spellStart"/>
      <w:r w:rsidRPr="00BC4BB2">
        <w:rPr>
          <w:sz w:val="20"/>
          <w:szCs w:val="20"/>
          <w:lang w:val="fr-FR"/>
        </w:rPr>
        <w:t>mesmes</w:t>
      </w:r>
      <w:proofErr w:type="spellEnd"/>
      <w:r w:rsidRPr="00BC4BB2">
        <w:rPr>
          <w:sz w:val="20"/>
          <w:szCs w:val="20"/>
          <w:lang w:val="fr-FR"/>
        </w:rPr>
        <w:t xml:space="preserve"> [sic] se </w:t>
      </w:r>
      <w:proofErr w:type="spellStart"/>
      <w:r w:rsidRPr="00BC4BB2">
        <w:rPr>
          <w:sz w:val="20"/>
          <w:szCs w:val="20"/>
          <w:lang w:val="fr-FR"/>
        </w:rPr>
        <w:t>rendoit</w:t>
      </w:r>
      <w:proofErr w:type="spellEnd"/>
      <w:r w:rsidRPr="00BC4BB2">
        <w:rPr>
          <w:sz w:val="20"/>
          <w:szCs w:val="20"/>
          <w:lang w:val="fr-FR"/>
        </w:rPr>
        <w:t xml:space="preserve"> plus </w:t>
      </w:r>
      <w:proofErr w:type="spellStart"/>
      <w:r w:rsidRPr="00BC4BB2">
        <w:rPr>
          <w:sz w:val="20"/>
          <w:szCs w:val="20"/>
          <w:lang w:val="fr-FR"/>
        </w:rPr>
        <w:t>esclatant</w:t>
      </w:r>
      <w:proofErr w:type="spellEnd"/>
      <w:r w:rsidRPr="00BC4BB2">
        <w:rPr>
          <w:sz w:val="20"/>
          <w:szCs w:val="20"/>
          <w:lang w:val="fr-FR"/>
        </w:rPr>
        <w:t xml:space="preserve"> par elles, lors que les rayons des flambeaux innombrables de la salle </w:t>
      </w:r>
      <w:proofErr w:type="spellStart"/>
      <w:r w:rsidRPr="00BC4BB2">
        <w:rPr>
          <w:sz w:val="20"/>
          <w:szCs w:val="20"/>
          <w:lang w:val="fr-FR"/>
        </w:rPr>
        <w:t>estoyent</w:t>
      </w:r>
      <w:proofErr w:type="spellEnd"/>
      <w:r w:rsidRPr="00BC4BB2">
        <w:rPr>
          <w:sz w:val="20"/>
          <w:szCs w:val="20"/>
          <w:lang w:val="fr-FR"/>
        </w:rPr>
        <w:t xml:space="preserve"> adressez dessus, &amp; que ceux qui les </w:t>
      </w:r>
      <w:proofErr w:type="spellStart"/>
      <w:r w:rsidRPr="00BC4BB2">
        <w:rPr>
          <w:sz w:val="20"/>
          <w:szCs w:val="20"/>
          <w:lang w:val="fr-FR"/>
        </w:rPr>
        <w:t>regardo</w:t>
      </w:r>
      <w:r w:rsidR="00570557">
        <w:rPr>
          <w:sz w:val="20"/>
          <w:szCs w:val="20"/>
          <w:lang w:val="fr-FR"/>
        </w:rPr>
        <w:t>yent</w:t>
      </w:r>
      <w:proofErr w:type="spellEnd"/>
      <w:r w:rsidR="00570557">
        <w:rPr>
          <w:sz w:val="20"/>
          <w:szCs w:val="20"/>
          <w:lang w:val="fr-FR"/>
        </w:rPr>
        <w:t xml:space="preserve"> en </w:t>
      </w:r>
      <w:proofErr w:type="spellStart"/>
      <w:r w:rsidR="00570557">
        <w:rPr>
          <w:sz w:val="20"/>
          <w:szCs w:val="20"/>
          <w:lang w:val="fr-FR"/>
        </w:rPr>
        <w:t>reçeuoyent</w:t>
      </w:r>
      <w:proofErr w:type="spellEnd"/>
      <w:r w:rsidR="00570557">
        <w:rPr>
          <w:sz w:val="20"/>
          <w:szCs w:val="20"/>
          <w:lang w:val="fr-FR"/>
        </w:rPr>
        <w:t xml:space="preserve"> la </w:t>
      </w:r>
      <w:proofErr w:type="spellStart"/>
      <w:r w:rsidR="00570557">
        <w:rPr>
          <w:sz w:val="20"/>
          <w:szCs w:val="20"/>
          <w:lang w:val="fr-FR"/>
        </w:rPr>
        <w:t>reflexion</w:t>
      </w:r>
      <w:proofErr w:type="spellEnd"/>
      <w:r w:rsidR="00570557" w:rsidRPr="00570557">
        <w:rPr>
          <w:rStyle w:val="FootnoteReference"/>
          <w:sz w:val="20"/>
          <w:szCs w:val="20"/>
          <w:lang w:val="fr-FR"/>
        </w:rPr>
        <w:t xml:space="preserve"> </w:t>
      </w:r>
      <w:r w:rsidR="00570557" w:rsidRPr="00BC4BB2">
        <w:rPr>
          <w:rStyle w:val="FootnoteReference"/>
          <w:sz w:val="20"/>
          <w:szCs w:val="20"/>
          <w:lang w:val="fr-FR"/>
        </w:rPr>
        <w:footnoteReference w:id="43"/>
      </w:r>
    </w:p>
    <w:p w:rsidR="00B50D66" w:rsidRDefault="002D4427" w:rsidP="007F6F0D">
      <w:pPr>
        <w:jc w:val="both"/>
        <w:rPr>
          <w:lang w:val="fr-FR"/>
        </w:rPr>
      </w:pPr>
      <w:r>
        <w:rPr>
          <w:lang w:val="fr-FR"/>
        </w:rPr>
        <w:t>Comme le veut</w:t>
      </w:r>
      <w:r w:rsidR="004D3BC4">
        <w:rPr>
          <w:lang w:val="fr-FR"/>
        </w:rPr>
        <w:t xml:space="preserve"> Anne </w:t>
      </w:r>
      <w:proofErr w:type="spellStart"/>
      <w:r w:rsidR="004D3BC4">
        <w:rPr>
          <w:lang w:val="fr-FR"/>
        </w:rPr>
        <w:t>Surgers</w:t>
      </w:r>
      <w:proofErr w:type="spellEnd"/>
      <w:r w:rsidR="004D3BC4" w:rsidRPr="00B93800">
        <w:rPr>
          <w:rStyle w:val="FootnoteReference"/>
          <w:lang w:val="fr-FR"/>
        </w:rPr>
        <w:footnoteReference w:id="44"/>
      </w:r>
      <w:r w:rsidR="004D3BC4">
        <w:rPr>
          <w:lang w:val="fr-FR"/>
        </w:rPr>
        <w:t>, cet habit étincelant était peut-être</w:t>
      </w:r>
      <w:r w:rsidR="00A5707D" w:rsidRPr="00570557">
        <w:rPr>
          <w:lang w:val="fr-FR"/>
        </w:rPr>
        <w:t xml:space="preserve"> comme </w:t>
      </w:r>
      <w:r>
        <w:rPr>
          <w:lang w:val="fr-FR"/>
        </w:rPr>
        <w:t>« </w:t>
      </w:r>
      <w:r w:rsidR="00A5707D" w:rsidRPr="00570557">
        <w:rPr>
          <w:lang w:val="fr-FR"/>
        </w:rPr>
        <w:t>une épiphanie du corps glorieux</w:t>
      </w:r>
      <w:r>
        <w:rPr>
          <w:lang w:val="fr-FR"/>
        </w:rPr>
        <w:t> »</w:t>
      </w:r>
      <w:r w:rsidR="00A5707D" w:rsidRPr="00570557">
        <w:rPr>
          <w:lang w:val="fr-FR"/>
        </w:rPr>
        <w:t xml:space="preserve"> du monarque, dont la </w:t>
      </w:r>
      <w:r w:rsidR="00A5707D" w:rsidRPr="00570557">
        <w:rPr>
          <w:i/>
          <w:lang w:val="fr-FR"/>
        </w:rPr>
        <w:t xml:space="preserve">persona </w:t>
      </w:r>
      <w:r w:rsidR="00A5707D" w:rsidRPr="00570557">
        <w:rPr>
          <w:lang w:val="fr-FR"/>
        </w:rPr>
        <w:t xml:space="preserve">manifestait les liens mystiques qui l’unissaient au divin. En effet, en choisissant de paraître en démon du feu, </w:t>
      </w:r>
      <w:r w:rsidR="00F4744F" w:rsidRPr="00570557">
        <w:rPr>
          <w:lang w:val="fr-FR"/>
        </w:rPr>
        <w:t xml:space="preserve">Louis </w:t>
      </w:r>
      <w:r w:rsidR="006849DC" w:rsidRPr="00570557">
        <w:rPr>
          <w:lang w:val="fr-FR"/>
        </w:rPr>
        <w:t>XIII montr</w:t>
      </w:r>
      <w:r w:rsidR="00F4744F" w:rsidRPr="00570557">
        <w:rPr>
          <w:lang w:val="fr-FR"/>
        </w:rPr>
        <w:t xml:space="preserve">ait que </w:t>
      </w:r>
      <w:r w:rsidR="00A5707D" w:rsidRPr="00570557">
        <w:rPr>
          <w:lang w:val="fr-FR"/>
        </w:rPr>
        <w:t xml:space="preserve">comme </w:t>
      </w:r>
      <w:r w:rsidR="00F4744F" w:rsidRPr="00570557">
        <w:rPr>
          <w:lang w:val="fr-FR"/>
        </w:rPr>
        <w:t xml:space="preserve">« le feu est le plus </w:t>
      </w:r>
      <w:proofErr w:type="spellStart"/>
      <w:r w:rsidR="00F4744F" w:rsidRPr="00570557">
        <w:rPr>
          <w:lang w:val="fr-FR"/>
        </w:rPr>
        <w:t>esleué</w:t>
      </w:r>
      <w:proofErr w:type="spellEnd"/>
      <w:r w:rsidR="00F4744F" w:rsidRPr="00570557">
        <w:rPr>
          <w:lang w:val="fr-FR"/>
        </w:rPr>
        <w:t xml:space="preserve"> de tous les </w:t>
      </w:r>
      <w:proofErr w:type="spellStart"/>
      <w:r w:rsidR="00F4744F" w:rsidRPr="00570557">
        <w:rPr>
          <w:lang w:val="fr-FR"/>
        </w:rPr>
        <w:t>Elemens</w:t>
      </w:r>
      <w:proofErr w:type="spellEnd"/>
      <w:r w:rsidR="006849DC" w:rsidRPr="00570557">
        <w:rPr>
          <w:lang w:val="fr-FR"/>
        </w:rPr>
        <w:t> », lui-même était</w:t>
      </w:r>
      <w:r w:rsidR="00F4744F" w:rsidRPr="00570557">
        <w:rPr>
          <w:lang w:val="fr-FR"/>
        </w:rPr>
        <w:t xml:space="preserve"> </w:t>
      </w:r>
      <w:r w:rsidR="006849DC" w:rsidRPr="00570557">
        <w:rPr>
          <w:lang w:val="fr-FR"/>
        </w:rPr>
        <w:t>« </w:t>
      </w:r>
      <w:r w:rsidR="00F4744F" w:rsidRPr="00570557">
        <w:rPr>
          <w:lang w:val="fr-FR"/>
        </w:rPr>
        <w:t>le plus grand de tous les hommes »</w:t>
      </w:r>
      <w:r w:rsidR="00570557" w:rsidRPr="00570557">
        <w:rPr>
          <w:rStyle w:val="FootnoteReference"/>
          <w:lang w:val="fr-FR"/>
        </w:rPr>
        <w:footnoteReference w:id="45"/>
      </w:r>
      <w:r w:rsidR="00E34D09">
        <w:rPr>
          <w:lang w:val="fr-FR"/>
        </w:rPr>
        <w:t> ; et</w:t>
      </w:r>
      <w:r w:rsidR="00A373F9">
        <w:rPr>
          <w:lang w:val="fr-FR"/>
        </w:rPr>
        <w:t>,</w:t>
      </w:r>
      <w:r w:rsidR="00E34D09">
        <w:rPr>
          <w:lang w:val="fr-FR"/>
        </w:rPr>
        <w:t xml:space="preserve"> </w:t>
      </w:r>
      <w:r w:rsidR="00570557" w:rsidRPr="00570557">
        <w:rPr>
          <w:lang w:val="fr-FR"/>
        </w:rPr>
        <w:t>d’autre part, que comme</w:t>
      </w:r>
      <w:r w:rsidR="00A5707D" w:rsidRPr="00570557">
        <w:rPr>
          <w:lang w:val="fr-FR"/>
        </w:rPr>
        <w:t xml:space="preserve"> </w:t>
      </w:r>
      <w:r w:rsidR="00F4744F" w:rsidRPr="00570557">
        <w:rPr>
          <w:lang w:val="fr-FR"/>
        </w:rPr>
        <w:t>« il n’y a rien de toutes les chose</w:t>
      </w:r>
      <w:r w:rsidR="006C7BB5" w:rsidRPr="00570557">
        <w:rPr>
          <w:lang w:val="fr-FR"/>
        </w:rPr>
        <w:t>s</w:t>
      </w:r>
      <w:r w:rsidR="00F4744F" w:rsidRPr="00570557">
        <w:rPr>
          <w:lang w:val="fr-FR"/>
        </w:rPr>
        <w:t xml:space="preserve"> sensibles qui symbolise &amp; corresponde plus à </w:t>
      </w:r>
      <w:r w:rsidR="00570557" w:rsidRPr="00570557">
        <w:rPr>
          <w:lang w:val="fr-FR"/>
        </w:rPr>
        <w:t xml:space="preserve">la </w:t>
      </w:r>
      <w:proofErr w:type="spellStart"/>
      <w:r w:rsidR="00570557" w:rsidRPr="00570557">
        <w:rPr>
          <w:lang w:val="fr-FR"/>
        </w:rPr>
        <w:t>diuinité</w:t>
      </w:r>
      <w:proofErr w:type="spellEnd"/>
      <w:r w:rsidR="00570557" w:rsidRPr="00570557">
        <w:rPr>
          <w:lang w:val="fr-FR"/>
        </w:rPr>
        <w:t>, que le feu […] parce que c’est le plus noble &amp; le</w:t>
      </w:r>
      <w:r w:rsidR="00E34D09">
        <w:rPr>
          <w:lang w:val="fr-FR"/>
        </w:rPr>
        <w:t xml:space="preserve"> plus pur de tous les </w:t>
      </w:r>
      <w:proofErr w:type="spellStart"/>
      <w:r w:rsidR="00E34D09">
        <w:rPr>
          <w:lang w:val="fr-FR"/>
        </w:rPr>
        <w:t>elemens</w:t>
      </w:r>
      <w:proofErr w:type="spellEnd"/>
      <w:r w:rsidR="00E34D09">
        <w:rPr>
          <w:lang w:val="fr-FR"/>
        </w:rPr>
        <w:t> »,</w:t>
      </w:r>
      <w:r w:rsidR="00570557" w:rsidRPr="00570557">
        <w:rPr>
          <w:lang w:val="fr-FR"/>
        </w:rPr>
        <w:t xml:space="preserve"> c’était par le feu</w:t>
      </w:r>
      <w:r w:rsidR="006849DC" w:rsidRPr="00570557">
        <w:rPr>
          <w:lang w:val="fr-FR"/>
        </w:rPr>
        <w:t xml:space="preserve"> </w:t>
      </w:r>
      <w:r w:rsidR="00B50D66" w:rsidRPr="00570557">
        <w:rPr>
          <w:lang w:val="fr-FR"/>
        </w:rPr>
        <w:t xml:space="preserve">que l’on </w:t>
      </w:r>
      <w:r w:rsidR="00570557" w:rsidRPr="00570557">
        <w:rPr>
          <w:lang w:val="fr-FR"/>
        </w:rPr>
        <w:t>représentait</w:t>
      </w:r>
      <w:r w:rsidR="00B50D66" w:rsidRPr="00570557">
        <w:rPr>
          <w:lang w:val="fr-FR"/>
        </w:rPr>
        <w:t xml:space="preserve"> la divinité pour autant que l’on puisse « </w:t>
      </w:r>
      <w:proofErr w:type="spellStart"/>
      <w:r w:rsidR="00B50D66" w:rsidRPr="00570557">
        <w:rPr>
          <w:lang w:val="fr-FR"/>
        </w:rPr>
        <w:t>conceuoir</w:t>
      </w:r>
      <w:proofErr w:type="spellEnd"/>
      <w:r w:rsidR="00B50D66" w:rsidRPr="00570557">
        <w:rPr>
          <w:lang w:val="fr-FR"/>
        </w:rPr>
        <w:t xml:space="preserve"> &amp; </w:t>
      </w:r>
      <w:proofErr w:type="spellStart"/>
      <w:r w:rsidR="00B50D66" w:rsidRPr="00570557">
        <w:rPr>
          <w:lang w:val="fr-FR"/>
        </w:rPr>
        <w:t>apprehender</w:t>
      </w:r>
      <w:proofErr w:type="spellEnd"/>
      <w:r w:rsidR="00B50D66" w:rsidRPr="00570557">
        <w:rPr>
          <w:lang w:val="fr-FR"/>
        </w:rPr>
        <w:t xml:space="preserve"> </w:t>
      </w:r>
      <w:r w:rsidR="00570557" w:rsidRPr="00570557">
        <w:rPr>
          <w:lang w:val="fr-FR"/>
        </w:rPr>
        <w:t xml:space="preserve">de la nature &amp; </w:t>
      </w:r>
      <w:proofErr w:type="spellStart"/>
      <w:r w:rsidR="00570557" w:rsidRPr="00570557">
        <w:rPr>
          <w:lang w:val="fr-FR"/>
        </w:rPr>
        <w:t>diuine</w:t>
      </w:r>
      <w:proofErr w:type="spellEnd"/>
      <w:r w:rsidR="00570557" w:rsidRPr="00570557">
        <w:rPr>
          <w:lang w:val="fr-FR"/>
        </w:rPr>
        <w:t xml:space="preserve"> essence »</w:t>
      </w:r>
      <w:r w:rsidR="00570557" w:rsidRPr="00570557">
        <w:rPr>
          <w:rStyle w:val="FootnoteReference"/>
          <w:lang w:val="fr-FR"/>
        </w:rPr>
        <w:footnoteReference w:id="46"/>
      </w:r>
      <w:r w:rsidR="00570557" w:rsidRPr="00570557">
        <w:rPr>
          <w:lang w:val="fr-FR"/>
        </w:rPr>
        <w:t>.</w:t>
      </w:r>
      <w:r w:rsidR="00B50D66" w:rsidRPr="00570557">
        <w:rPr>
          <w:lang w:val="fr-FR"/>
        </w:rPr>
        <w:t xml:space="preserve"> </w:t>
      </w:r>
      <w:r w:rsidR="002651A5" w:rsidRPr="00570557">
        <w:rPr>
          <w:lang w:val="fr-FR"/>
        </w:rPr>
        <w:t>Le feu royal n’était pas que l’express</w:t>
      </w:r>
      <w:r w:rsidR="00E34D09">
        <w:rPr>
          <w:lang w:val="fr-FR"/>
        </w:rPr>
        <w:t>ion d’un potentiel de violence :</w:t>
      </w:r>
      <w:r w:rsidR="002651A5" w:rsidRPr="00570557">
        <w:rPr>
          <w:lang w:val="fr-FR"/>
        </w:rPr>
        <w:t xml:space="preserve"> il était aussi l’incarnation d’un</w:t>
      </w:r>
      <w:r w:rsidR="00E34D09">
        <w:rPr>
          <w:lang w:val="fr-FR"/>
        </w:rPr>
        <w:t>e puissance suprême qui « </w:t>
      </w:r>
      <w:proofErr w:type="spellStart"/>
      <w:proofErr w:type="gramStart"/>
      <w:r w:rsidR="00E34D09">
        <w:rPr>
          <w:lang w:val="fr-FR"/>
        </w:rPr>
        <w:t>exer</w:t>
      </w:r>
      <w:proofErr w:type="spellEnd"/>
      <w:r w:rsidR="00E34D09">
        <w:rPr>
          <w:lang w:val="fr-FR"/>
        </w:rPr>
        <w:t>[</w:t>
      </w:r>
      <w:proofErr w:type="spellStart"/>
      <w:proofErr w:type="gramEnd"/>
      <w:r w:rsidR="00E34D09">
        <w:rPr>
          <w:lang w:val="fr-FR"/>
        </w:rPr>
        <w:t>çait</w:t>
      </w:r>
      <w:proofErr w:type="spellEnd"/>
      <w:r w:rsidR="00E34D09">
        <w:rPr>
          <w:lang w:val="fr-FR"/>
        </w:rPr>
        <w:t>]</w:t>
      </w:r>
      <w:r w:rsidR="002651A5" w:rsidRPr="00570557">
        <w:rPr>
          <w:lang w:val="fr-FR"/>
        </w:rPr>
        <w:t xml:space="preserve"> son action, non plus que la </w:t>
      </w:r>
      <w:proofErr w:type="spellStart"/>
      <w:r w:rsidR="002651A5" w:rsidRPr="00570557">
        <w:rPr>
          <w:lang w:val="fr-FR"/>
        </w:rPr>
        <w:t>diuinité</w:t>
      </w:r>
      <w:proofErr w:type="spellEnd"/>
      <w:r w:rsidR="002651A5" w:rsidRPr="00570557">
        <w:rPr>
          <w:lang w:val="fr-FR"/>
        </w:rPr>
        <w:t xml:space="preserve"> que par ses </w:t>
      </w:r>
      <w:proofErr w:type="spellStart"/>
      <w:r w:rsidR="002651A5" w:rsidRPr="00570557">
        <w:rPr>
          <w:lang w:val="fr-FR"/>
        </w:rPr>
        <w:t>effects</w:t>
      </w:r>
      <w:proofErr w:type="spellEnd"/>
      <w:r w:rsidR="002651A5" w:rsidRPr="00570557">
        <w:rPr>
          <w:lang w:val="fr-FR"/>
        </w:rPr>
        <w:t> »</w:t>
      </w:r>
      <w:r w:rsidR="002651A5" w:rsidRPr="00570557">
        <w:rPr>
          <w:rStyle w:val="FootnoteReference"/>
          <w:lang w:val="fr-FR"/>
        </w:rPr>
        <w:footnoteReference w:id="47"/>
      </w:r>
      <w:r w:rsidR="00EF53B2" w:rsidRPr="00570557">
        <w:rPr>
          <w:lang w:val="fr-FR"/>
        </w:rPr>
        <w:t xml:space="preserve"> </w:t>
      </w:r>
      <w:r w:rsidR="00EF53B2" w:rsidRPr="00570557">
        <w:rPr>
          <w:lang w:val="fr-FR"/>
        </w:rPr>
        <w:lastRenderedPageBreak/>
        <w:t xml:space="preserve">et qui trouvait </w:t>
      </w:r>
      <w:r w:rsidR="003E425A" w:rsidRPr="00570557">
        <w:rPr>
          <w:lang w:val="fr-FR"/>
        </w:rPr>
        <w:t>sa seule limitation</w:t>
      </w:r>
      <w:r w:rsidR="00EF53B2" w:rsidRPr="00570557">
        <w:rPr>
          <w:lang w:val="fr-FR"/>
        </w:rPr>
        <w:t xml:space="preserve"> dans la puissance divine et sa propre volonté</w:t>
      </w:r>
      <w:r w:rsidR="00570557" w:rsidRPr="00BC4BB2">
        <w:rPr>
          <w:rStyle w:val="FootnoteReference"/>
          <w:sz w:val="20"/>
          <w:szCs w:val="20"/>
          <w:lang w:val="fr-FR"/>
        </w:rPr>
        <w:footnoteReference w:id="48"/>
      </w:r>
      <w:r w:rsidR="00EF53B2" w:rsidRPr="00570557">
        <w:rPr>
          <w:lang w:val="fr-FR"/>
        </w:rPr>
        <w:t>.</w:t>
      </w:r>
      <w:r w:rsidR="006A0605" w:rsidRPr="00570557">
        <w:rPr>
          <w:lang w:val="fr-FR"/>
        </w:rPr>
        <w:t xml:space="preserve"> </w:t>
      </w:r>
      <w:r w:rsidR="00EF53B2" w:rsidRPr="00570557">
        <w:rPr>
          <w:lang w:val="fr-FR"/>
        </w:rPr>
        <w:t>E</w:t>
      </w:r>
      <w:r w:rsidR="00B50D66" w:rsidRPr="00570557">
        <w:rPr>
          <w:lang w:val="fr-FR"/>
        </w:rPr>
        <w:t>xploiter scéniquement les propriétés de la lumière</w:t>
      </w:r>
      <w:r w:rsidR="001B18BF" w:rsidRPr="00570557">
        <w:rPr>
          <w:lang w:val="fr-FR"/>
        </w:rPr>
        <w:t>,</w:t>
      </w:r>
      <w:r w:rsidR="00B50D66" w:rsidRPr="00570557">
        <w:rPr>
          <w:lang w:val="fr-FR"/>
        </w:rPr>
        <w:t xml:space="preserve"> </w:t>
      </w:r>
      <w:r w:rsidR="00EF53B2" w:rsidRPr="00570557">
        <w:rPr>
          <w:lang w:val="fr-FR"/>
        </w:rPr>
        <w:t>c’</w:t>
      </w:r>
      <w:r w:rsidR="00FB63AE">
        <w:rPr>
          <w:lang w:val="fr-FR"/>
        </w:rPr>
        <w:t>était non seulement</w:t>
      </w:r>
      <w:r w:rsidR="00B50D66" w:rsidRPr="00570557">
        <w:rPr>
          <w:lang w:val="fr-FR"/>
        </w:rPr>
        <w:t xml:space="preserve"> rappeler que lumière et souveraineté étaie</w:t>
      </w:r>
      <w:r w:rsidR="00FB63AE">
        <w:rPr>
          <w:lang w:val="fr-FR"/>
        </w:rPr>
        <w:t xml:space="preserve">nt inextricablement liées, </w:t>
      </w:r>
      <w:r w:rsidR="00FC59D4">
        <w:rPr>
          <w:lang w:val="fr-FR"/>
        </w:rPr>
        <w:t>comme</w:t>
      </w:r>
      <w:r w:rsidR="00B50D66" w:rsidRPr="00570557">
        <w:rPr>
          <w:lang w:val="fr-FR"/>
        </w:rPr>
        <w:t xml:space="preserve"> s’en expliquait</w:t>
      </w:r>
      <w:r w:rsidR="003E425A" w:rsidRPr="00570557">
        <w:rPr>
          <w:lang w:val="fr-FR"/>
        </w:rPr>
        <w:t xml:space="preserve"> </w:t>
      </w:r>
      <w:proofErr w:type="spellStart"/>
      <w:r w:rsidR="003E425A" w:rsidRPr="00570557">
        <w:rPr>
          <w:lang w:val="fr-FR"/>
        </w:rPr>
        <w:t>Cureau</w:t>
      </w:r>
      <w:proofErr w:type="spellEnd"/>
      <w:r w:rsidR="003E425A" w:rsidRPr="00570557">
        <w:rPr>
          <w:lang w:val="fr-FR"/>
        </w:rPr>
        <w:t xml:space="preserve"> de la Chambre :</w:t>
      </w:r>
    </w:p>
    <w:p w:rsidR="00B27762" w:rsidRPr="00570557" w:rsidRDefault="00B27762" w:rsidP="007F6F0D">
      <w:pPr>
        <w:jc w:val="both"/>
        <w:rPr>
          <w:lang w:val="fr-FR"/>
        </w:rPr>
      </w:pPr>
    </w:p>
    <w:p w:rsidR="00B50D66" w:rsidRPr="00BC4BB2" w:rsidRDefault="00B50D66" w:rsidP="007F6F0D">
      <w:pPr>
        <w:spacing w:after="240"/>
        <w:ind w:left="720"/>
        <w:jc w:val="both"/>
        <w:rPr>
          <w:noProof/>
          <w:sz w:val="20"/>
          <w:szCs w:val="20"/>
          <w:lang w:val="fr-FR"/>
        </w:rPr>
      </w:pPr>
      <w:r>
        <w:rPr>
          <w:noProof/>
          <w:sz w:val="20"/>
          <w:szCs w:val="20"/>
          <w:lang w:val="fr-FR"/>
        </w:rPr>
        <w:t xml:space="preserve">[…] </w:t>
      </w:r>
      <w:r w:rsidRPr="00BC4BB2">
        <w:rPr>
          <w:noProof/>
          <w:sz w:val="20"/>
          <w:szCs w:val="20"/>
          <w:lang w:val="fr-FR"/>
        </w:rPr>
        <w:t>on peut dire que comme les Astres sont en quelque maniere les Roys &amp; les Princes de la Nature, ce Cercle immuable de clarté qu’ils portent, est la veritable couronne qui marque leur perpetuelle souueraineté : et que le Soleil qui l’a plus grande &amp; plus parfaite que pas vn autre, se doit appeller justement le Monarque de tous les corps lumi</w:t>
      </w:r>
      <w:r w:rsidR="002D4427">
        <w:rPr>
          <w:noProof/>
          <w:sz w:val="20"/>
          <w:szCs w:val="20"/>
          <w:lang w:val="fr-FR"/>
        </w:rPr>
        <w:t>neux</w:t>
      </w:r>
      <w:r w:rsidRPr="00BC4BB2">
        <w:rPr>
          <w:rStyle w:val="FootnoteReference"/>
          <w:noProof/>
          <w:sz w:val="20"/>
          <w:szCs w:val="20"/>
          <w:lang w:val="fr-FR"/>
        </w:rPr>
        <w:footnoteReference w:id="49"/>
      </w:r>
      <w:r w:rsidR="002D4427">
        <w:rPr>
          <w:noProof/>
          <w:sz w:val="20"/>
          <w:szCs w:val="20"/>
          <w:lang w:val="fr-FR"/>
        </w:rPr>
        <w:t>.</w:t>
      </w:r>
    </w:p>
    <w:p w:rsidR="009204DC" w:rsidRDefault="00B50D66" w:rsidP="007F6F0D">
      <w:pPr>
        <w:jc w:val="both"/>
        <w:rPr>
          <w:lang w:val="fr-FR"/>
        </w:rPr>
      </w:pPr>
      <w:r w:rsidRPr="003E425A">
        <w:rPr>
          <w:lang w:val="fr-FR"/>
        </w:rPr>
        <w:t xml:space="preserve">C’était aussi </w:t>
      </w:r>
      <w:r w:rsidR="003E425A" w:rsidRPr="003E425A">
        <w:rPr>
          <w:lang w:val="fr-FR"/>
        </w:rPr>
        <w:t>révéler l’essence mystique de la royauté française</w:t>
      </w:r>
      <w:r w:rsidR="00FB63AE">
        <w:rPr>
          <w:lang w:val="fr-FR"/>
        </w:rPr>
        <w:t>, dont les repr</w:t>
      </w:r>
      <w:r w:rsidR="00A373F9">
        <w:rPr>
          <w:lang w:val="fr-FR"/>
        </w:rPr>
        <w:t>ésentants étaient</w:t>
      </w:r>
    </w:p>
    <w:p w:rsidR="00B27762" w:rsidRDefault="00B27762" w:rsidP="007F6F0D">
      <w:pPr>
        <w:jc w:val="both"/>
        <w:rPr>
          <w:lang w:val="fr-FR"/>
        </w:rPr>
      </w:pPr>
    </w:p>
    <w:p w:rsidR="009204DC" w:rsidRPr="009204DC" w:rsidRDefault="003E425A" w:rsidP="007F6F0D">
      <w:pPr>
        <w:spacing w:after="240"/>
        <w:ind w:left="720"/>
        <w:jc w:val="both"/>
        <w:rPr>
          <w:sz w:val="20"/>
          <w:szCs w:val="20"/>
          <w:lang w:val="fr-FR"/>
        </w:rPr>
      </w:pPr>
      <w:r w:rsidRPr="009204DC">
        <w:rPr>
          <w:sz w:val="20"/>
          <w:szCs w:val="20"/>
          <w:lang w:val="fr-FR"/>
        </w:rPr>
        <w:t xml:space="preserve">les </w:t>
      </w:r>
      <w:proofErr w:type="spellStart"/>
      <w:r w:rsidRPr="009204DC">
        <w:rPr>
          <w:sz w:val="20"/>
          <w:szCs w:val="20"/>
          <w:lang w:val="fr-FR"/>
        </w:rPr>
        <w:t>vrays</w:t>
      </w:r>
      <w:proofErr w:type="spellEnd"/>
      <w:r w:rsidRPr="009204DC">
        <w:rPr>
          <w:sz w:val="20"/>
          <w:szCs w:val="20"/>
          <w:lang w:val="fr-FR"/>
        </w:rPr>
        <w:t xml:space="preserve"> domiciles &amp; tabernacles de Dieu, </w:t>
      </w:r>
      <w:proofErr w:type="spellStart"/>
      <w:r w:rsidRPr="009204DC">
        <w:rPr>
          <w:sz w:val="20"/>
          <w:szCs w:val="20"/>
          <w:lang w:val="fr-FR"/>
        </w:rPr>
        <w:t>esquels</w:t>
      </w:r>
      <w:proofErr w:type="spellEnd"/>
      <w:r w:rsidRPr="009204DC">
        <w:rPr>
          <w:sz w:val="20"/>
          <w:szCs w:val="20"/>
          <w:lang w:val="fr-FR"/>
        </w:rPr>
        <w:t xml:space="preserve"> comme </w:t>
      </w:r>
      <w:proofErr w:type="spellStart"/>
      <w:r w:rsidRPr="009204DC">
        <w:rPr>
          <w:sz w:val="20"/>
          <w:szCs w:val="20"/>
          <w:lang w:val="fr-FR"/>
        </w:rPr>
        <w:t>ez</w:t>
      </w:r>
      <w:proofErr w:type="spellEnd"/>
      <w:r w:rsidRPr="009204DC">
        <w:rPr>
          <w:sz w:val="20"/>
          <w:szCs w:val="20"/>
          <w:lang w:val="fr-FR"/>
        </w:rPr>
        <w:t xml:space="preserve"> premiers principes de leurs Empires, il a empreint un rayon de sa gloire, &amp; puissance </w:t>
      </w:r>
      <w:proofErr w:type="spellStart"/>
      <w:r w:rsidRPr="009204DC">
        <w:rPr>
          <w:sz w:val="20"/>
          <w:szCs w:val="20"/>
          <w:lang w:val="fr-FR"/>
        </w:rPr>
        <w:t>supreme</w:t>
      </w:r>
      <w:proofErr w:type="spellEnd"/>
      <w:r w:rsidRPr="009204DC">
        <w:rPr>
          <w:sz w:val="20"/>
          <w:szCs w:val="20"/>
          <w:lang w:val="fr-FR"/>
        </w:rPr>
        <w:t xml:space="preserve">, tel </w:t>
      </w:r>
      <w:proofErr w:type="spellStart"/>
      <w:r w:rsidRPr="009204DC">
        <w:rPr>
          <w:sz w:val="20"/>
          <w:szCs w:val="20"/>
          <w:lang w:val="fr-FR"/>
        </w:rPr>
        <w:t>toutesfois</w:t>
      </w:r>
      <w:proofErr w:type="spellEnd"/>
      <w:r w:rsidRPr="009204DC">
        <w:rPr>
          <w:sz w:val="20"/>
          <w:szCs w:val="20"/>
          <w:lang w:val="fr-FR"/>
        </w:rPr>
        <w:t xml:space="preserve">, que la </w:t>
      </w:r>
      <w:proofErr w:type="spellStart"/>
      <w:r w:rsidRPr="009204DC">
        <w:rPr>
          <w:sz w:val="20"/>
          <w:szCs w:val="20"/>
          <w:lang w:val="fr-FR"/>
        </w:rPr>
        <w:t>foiblesse</w:t>
      </w:r>
      <w:proofErr w:type="spellEnd"/>
      <w:r w:rsidRPr="009204DC">
        <w:rPr>
          <w:sz w:val="20"/>
          <w:szCs w:val="20"/>
          <w:lang w:val="fr-FR"/>
        </w:rPr>
        <w:t xml:space="preserve"> de nos esprits la peut </w:t>
      </w:r>
      <w:proofErr w:type="spellStart"/>
      <w:proofErr w:type="gramStart"/>
      <w:r w:rsidRPr="009204DC">
        <w:rPr>
          <w:sz w:val="20"/>
          <w:szCs w:val="20"/>
          <w:lang w:val="fr-FR"/>
        </w:rPr>
        <w:t>conceuoir</w:t>
      </w:r>
      <w:proofErr w:type="spellEnd"/>
      <w:r w:rsidR="009204DC" w:rsidRPr="009204DC">
        <w:rPr>
          <w:sz w:val="20"/>
          <w:szCs w:val="20"/>
          <w:lang w:val="fr-FR"/>
        </w:rPr>
        <w:t> </w:t>
      </w:r>
      <w:proofErr w:type="gramEnd"/>
      <w:r w:rsidR="00EF53B2">
        <w:rPr>
          <w:rStyle w:val="FootnoteReference"/>
          <w:lang w:val="fr-FR"/>
        </w:rPr>
        <w:footnoteReference w:id="50"/>
      </w:r>
      <w:r w:rsidR="00FC59D4">
        <w:rPr>
          <w:lang w:val="fr-FR"/>
        </w:rPr>
        <w:t>.</w:t>
      </w:r>
    </w:p>
    <w:p w:rsidR="006269FF" w:rsidRDefault="002D4427" w:rsidP="007F6F0D">
      <w:pPr>
        <w:ind w:firstLine="720"/>
        <w:jc w:val="both"/>
        <w:rPr>
          <w:lang w:val="fr-FR"/>
        </w:rPr>
      </w:pPr>
      <w:r>
        <w:rPr>
          <w:lang w:val="fr-FR"/>
        </w:rPr>
        <w:t>L’explosion de lumière</w:t>
      </w:r>
      <w:r w:rsidR="00C6535A" w:rsidRPr="00B93800">
        <w:rPr>
          <w:lang w:val="fr-FR"/>
        </w:rPr>
        <w:t xml:space="preserve"> </w:t>
      </w:r>
      <w:r w:rsidR="003E425A" w:rsidRPr="00B93800">
        <w:rPr>
          <w:lang w:val="fr-FR"/>
        </w:rPr>
        <w:t xml:space="preserve">qui accompagnait cette première apparition de Louis XIII </w:t>
      </w:r>
      <w:r w:rsidR="00570557">
        <w:rPr>
          <w:lang w:val="fr-FR"/>
        </w:rPr>
        <w:t xml:space="preserve">sur scène </w:t>
      </w:r>
      <w:r w:rsidR="00C6535A" w:rsidRPr="00B93800">
        <w:rPr>
          <w:lang w:val="fr-FR"/>
        </w:rPr>
        <w:t xml:space="preserve">préfigurait </w:t>
      </w:r>
      <w:r w:rsidR="00A373F9">
        <w:rPr>
          <w:lang w:val="fr-FR"/>
        </w:rPr>
        <w:t xml:space="preserve">alors </w:t>
      </w:r>
      <w:r w:rsidR="00C6535A" w:rsidRPr="00B93800">
        <w:rPr>
          <w:lang w:val="fr-FR"/>
        </w:rPr>
        <w:t xml:space="preserve">la révélation </w:t>
      </w:r>
      <w:r w:rsidR="003E425A" w:rsidRPr="00B93800">
        <w:rPr>
          <w:lang w:val="fr-FR"/>
        </w:rPr>
        <w:t xml:space="preserve">finale </w:t>
      </w:r>
      <w:r w:rsidR="00C6535A" w:rsidRPr="00B93800">
        <w:rPr>
          <w:lang w:val="fr-FR"/>
        </w:rPr>
        <w:t>d</w:t>
      </w:r>
      <w:r w:rsidR="009204DC" w:rsidRPr="00B93800">
        <w:rPr>
          <w:lang w:val="fr-FR"/>
        </w:rPr>
        <w:t>u monarque</w:t>
      </w:r>
      <w:r w:rsidR="00A8219A" w:rsidRPr="00B93800">
        <w:rPr>
          <w:lang w:val="fr-FR"/>
        </w:rPr>
        <w:t xml:space="preserve"> dans d’autres jeux de lumière</w:t>
      </w:r>
      <w:r w:rsidR="00FB63AE">
        <w:rPr>
          <w:lang w:val="fr-FR"/>
        </w:rPr>
        <w:t xml:space="preserve"> </w:t>
      </w:r>
      <w:r>
        <w:rPr>
          <w:lang w:val="fr-FR"/>
        </w:rPr>
        <w:t xml:space="preserve">et de réflexion </w:t>
      </w:r>
      <w:r w:rsidR="00FB63AE">
        <w:rPr>
          <w:lang w:val="fr-FR"/>
        </w:rPr>
        <w:t>sur le clinquant des habits</w:t>
      </w:r>
      <w:r w:rsidR="006269FF">
        <w:rPr>
          <w:rStyle w:val="FootnoteReference"/>
          <w:lang w:val="fr-FR"/>
        </w:rPr>
        <w:footnoteReference w:id="51"/>
      </w:r>
      <w:r>
        <w:rPr>
          <w:lang w:val="fr-FR"/>
        </w:rPr>
        <w:t xml:space="preserve"> et l’or du pavillon</w:t>
      </w:r>
      <w:r w:rsidR="00FC59D4">
        <w:rPr>
          <w:lang w:val="fr-FR"/>
        </w:rPr>
        <w:t>, qui mettaient comme un point d’orgue à ces tentatives de représentation de « </w:t>
      </w:r>
      <w:r w:rsidR="003E425A" w:rsidRPr="00B93800">
        <w:rPr>
          <w:lang w:val="fr-FR"/>
        </w:rPr>
        <w:t>l’irreprésentable gloire royale »</w:t>
      </w:r>
      <w:r w:rsidR="004D3BC4" w:rsidRPr="00B93800">
        <w:rPr>
          <w:rStyle w:val="FootnoteReference"/>
          <w:lang w:val="fr-FR"/>
        </w:rPr>
        <w:footnoteReference w:id="52"/>
      </w:r>
      <w:r w:rsidR="003E425A" w:rsidRPr="00B93800">
        <w:rPr>
          <w:lang w:val="fr-FR"/>
        </w:rPr>
        <w:t>.</w:t>
      </w:r>
      <w:r w:rsidR="009204DC" w:rsidRPr="00B93800">
        <w:rPr>
          <w:lang w:val="fr-FR"/>
        </w:rPr>
        <w:t xml:space="preserve"> </w:t>
      </w:r>
      <w:r w:rsidR="00FC59D4">
        <w:rPr>
          <w:lang w:val="fr-FR"/>
        </w:rPr>
        <w:t>S</w:t>
      </w:r>
      <w:r w:rsidR="00FB63AE">
        <w:rPr>
          <w:lang w:val="fr-FR"/>
        </w:rPr>
        <w:t>i</w:t>
      </w:r>
      <w:r>
        <w:rPr>
          <w:lang w:val="fr-FR"/>
        </w:rPr>
        <w:t>,</w:t>
      </w:r>
      <w:r w:rsidR="00FB63AE">
        <w:rPr>
          <w:lang w:val="fr-FR"/>
        </w:rPr>
        <w:t xml:space="preserve"> entre temps</w:t>
      </w:r>
      <w:r>
        <w:rPr>
          <w:lang w:val="fr-FR"/>
        </w:rPr>
        <w:t>,</w:t>
      </w:r>
      <w:r w:rsidR="00FB63AE">
        <w:rPr>
          <w:lang w:val="fr-FR"/>
        </w:rPr>
        <w:t xml:space="preserve"> le monarque</w:t>
      </w:r>
      <w:r w:rsidR="00C6535A" w:rsidRPr="00B93800">
        <w:rPr>
          <w:lang w:val="fr-FR"/>
        </w:rPr>
        <w:t xml:space="preserve"> a</w:t>
      </w:r>
      <w:r w:rsidR="009204DC" w:rsidRPr="00B93800">
        <w:rPr>
          <w:lang w:val="fr-FR"/>
        </w:rPr>
        <w:t>vait</w:t>
      </w:r>
      <w:r w:rsidR="00C6535A" w:rsidRPr="00B93800">
        <w:rPr>
          <w:lang w:val="fr-FR"/>
        </w:rPr>
        <w:t xml:space="preserve"> quitté l’habit de flammes du démon du feu</w:t>
      </w:r>
      <w:r w:rsidR="009204DC" w:rsidRPr="00B93800">
        <w:rPr>
          <w:lang w:val="fr-FR"/>
        </w:rPr>
        <w:t xml:space="preserve"> pour celui </w:t>
      </w:r>
      <w:r w:rsidR="00C6535A" w:rsidRPr="00B93800">
        <w:rPr>
          <w:lang w:val="fr-FR"/>
        </w:rPr>
        <w:t>écarlate</w:t>
      </w:r>
      <w:r w:rsidR="003A3A31">
        <w:rPr>
          <w:lang w:val="fr-FR"/>
        </w:rPr>
        <w:t>,</w:t>
      </w:r>
      <w:r w:rsidR="009204DC" w:rsidRPr="00B93800">
        <w:rPr>
          <w:lang w:val="fr-FR"/>
        </w:rPr>
        <w:t xml:space="preserve"> ou rouge cramoisi</w:t>
      </w:r>
      <w:r w:rsidR="003A3A31">
        <w:rPr>
          <w:lang w:val="fr-FR"/>
        </w:rPr>
        <w:t>,</w:t>
      </w:r>
      <w:r w:rsidR="009204DC" w:rsidRPr="00B93800">
        <w:rPr>
          <w:lang w:val="fr-FR"/>
        </w:rPr>
        <w:t xml:space="preserve"> du conquérant de la Palestine, c’est que l’accent était dorén</w:t>
      </w:r>
      <w:r w:rsidR="00FB63AE">
        <w:rPr>
          <w:lang w:val="fr-FR"/>
        </w:rPr>
        <w:t>avant mis sur la majesté du roi.</w:t>
      </w:r>
      <w:r w:rsidR="009204DC" w:rsidRPr="00B93800">
        <w:rPr>
          <w:lang w:val="fr-FR"/>
        </w:rPr>
        <w:t xml:space="preserve"> </w:t>
      </w:r>
      <w:r w:rsidR="00FC59D4">
        <w:rPr>
          <w:lang w:val="fr-FR"/>
        </w:rPr>
        <w:t xml:space="preserve">Ne paraissait-il pas </w:t>
      </w:r>
      <w:r w:rsidR="00FB63AE">
        <w:rPr>
          <w:lang w:val="fr-FR"/>
        </w:rPr>
        <w:t>assis, dans une</w:t>
      </w:r>
      <w:r w:rsidR="003A3A31">
        <w:rPr>
          <w:lang w:val="fr-FR"/>
        </w:rPr>
        <w:t xml:space="preserve"> posture </w:t>
      </w:r>
      <w:r w:rsidR="00A8219A" w:rsidRPr="00B93800">
        <w:rPr>
          <w:lang w:val="fr-FR"/>
        </w:rPr>
        <w:t>hiératiq</w:t>
      </w:r>
      <w:r w:rsidR="00FB63AE">
        <w:rPr>
          <w:lang w:val="fr-FR"/>
        </w:rPr>
        <w:t>ue,</w:t>
      </w:r>
    </w:p>
    <w:p w:rsidR="00B27762" w:rsidRDefault="00B27762" w:rsidP="007F6F0D">
      <w:pPr>
        <w:ind w:firstLine="720"/>
        <w:jc w:val="both"/>
        <w:rPr>
          <w:lang w:val="fr-FR"/>
        </w:rPr>
      </w:pPr>
    </w:p>
    <w:p w:rsidR="006269FF" w:rsidRPr="006269FF" w:rsidRDefault="00A8219A" w:rsidP="007F6F0D">
      <w:pPr>
        <w:spacing w:after="240"/>
        <w:ind w:left="720"/>
        <w:jc w:val="both"/>
        <w:rPr>
          <w:bCs/>
          <w:iCs/>
          <w:sz w:val="20"/>
          <w:szCs w:val="20"/>
          <w:lang w:val="fr-FR"/>
        </w:rPr>
      </w:pPr>
      <w:proofErr w:type="gramStart"/>
      <w:r w:rsidRPr="006269FF">
        <w:rPr>
          <w:bCs/>
          <w:iCs/>
          <w:sz w:val="20"/>
          <w:szCs w:val="20"/>
          <w:lang w:val="fr-FR"/>
        </w:rPr>
        <w:t>sur</w:t>
      </w:r>
      <w:proofErr w:type="gramEnd"/>
      <w:r w:rsidRPr="006269F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6269FF">
        <w:rPr>
          <w:bCs/>
          <w:iCs/>
          <w:sz w:val="20"/>
          <w:szCs w:val="20"/>
          <w:lang w:val="fr-FR"/>
        </w:rPr>
        <w:t>vn</w:t>
      </w:r>
      <w:proofErr w:type="spellEnd"/>
      <w:r w:rsidRPr="006269FF">
        <w:rPr>
          <w:bCs/>
          <w:iCs/>
          <w:sz w:val="20"/>
          <w:szCs w:val="20"/>
          <w:lang w:val="fr-FR"/>
        </w:rPr>
        <w:t xml:space="preserve"> </w:t>
      </w:r>
      <w:proofErr w:type="spellStart"/>
      <w:r w:rsidRPr="006269FF">
        <w:rPr>
          <w:bCs/>
          <w:iCs/>
          <w:sz w:val="20"/>
          <w:szCs w:val="20"/>
          <w:lang w:val="fr-FR"/>
        </w:rPr>
        <w:t>Trosne</w:t>
      </w:r>
      <w:proofErr w:type="spellEnd"/>
      <w:r w:rsidRPr="006269FF">
        <w:rPr>
          <w:bCs/>
          <w:iCs/>
          <w:sz w:val="20"/>
          <w:szCs w:val="20"/>
          <w:lang w:val="fr-FR"/>
        </w:rPr>
        <w:t xml:space="preserve"> dans ce </w:t>
      </w:r>
      <w:proofErr w:type="spellStart"/>
      <w:r w:rsidRPr="006269FF">
        <w:rPr>
          <w:bCs/>
          <w:iCs/>
          <w:sz w:val="20"/>
          <w:szCs w:val="20"/>
          <w:lang w:val="fr-FR"/>
        </w:rPr>
        <w:t>pauillon</w:t>
      </w:r>
      <w:proofErr w:type="spellEnd"/>
      <w:r w:rsidRPr="006269FF">
        <w:rPr>
          <w:bCs/>
          <w:iCs/>
          <w:sz w:val="20"/>
          <w:szCs w:val="20"/>
          <w:lang w:val="fr-FR"/>
        </w:rPr>
        <w:t xml:space="preserve"> de </w:t>
      </w:r>
      <w:proofErr w:type="spellStart"/>
      <w:r w:rsidRPr="006269FF">
        <w:rPr>
          <w:bCs/>
          <w:iCs/>
          <w:sz w:val="20"/>
          <w:szCs w:val="20"/>
          <w:lang w:val="fr-FR"/>
        </w:rPr>
        <w:t>toille</w:t>
      </w:r>
      <w:proofErr w:type="spellEnd"/>
      <w:r w:rsidRPr="006269FF">
        <w:rPr>
          <w:bCs/>
          <w:iCs/>
          <w:sz w:val="20"/>
          <w:szCs w:val="20"/>
          <w:lang w:val="fr-FR"/>
        </w:rPr>
        <w:t xml:space="preserve"> d’or, regardant </w:t>
      </w:r>
      <w:proofErr w:type="spellStart"/>
      <w:r w:rsidRPr="006269FF">
        <w:rPr>
          <w:bCs/>
          <w:iCs/>
          <w:sz w:val="20"/>
          <w:szCs w:val="20"/>
          <w:lang w:val="fr-FR"/>
        </w:rPr>
        <w:t>au dessous</w:t>
      </w:r>
      <w:proofErr w:type="spellEnd"/>
      <w:r w:rsidRPr="006269FF">
        <w:rPr>
          <w:bCs/>
          <w:iCs/>
          <w:sz w:val="20"/>
          <w:szCs w:val="20"/>
          <w:lang w:val="fr-FR"/>
        </w:rPr>
        <w:t xml:space="preserve"> de </w:t>
      </w:r>
      <w:proofErr w:type="spellStart"/>
      <w:r w:rsidRPr="006269FF">
        <w:rPr>
          <w:bCs/>
          <w:iCs/>
          <w:sz w:val="20"/>
          <w:szCs w:val="20"/>
          <w:lang w:val="fr-FR"/>
        </w:rPr>
        <w:t>luy</w:t>
      </w:r>
      <w:proofErr w:type="spellEnd"/>
      <w:r w:rsidRPr="006269FF">
        <w:rPr>
          <w:bCs/>
          <w:iCs/>
          <w:sz w:val="20"/>
          <w:szCs w:val="20"/>
          <w:lang w:val="fr-FR"/>
        </w:rPr>
        <w:t xml:space="preserve">, les </w:t>
      </w:r>
      <w:proofErr w:type="spellStart"/>
      <w:r w:rsidRPr="006269FF">
        <w:rPr>
          <w:bCs/>
          <w:iCs/>
          <w:sz w:val="20"/>
          <w:szCs w:val="20"/>
          <w:lang w:val="fr-FR"/>
        </w:rPr>
        <w:t>mesmes</w:t>
      </w:r>
      <w:proofErr w:type="spellEnd"/>
      <w:r w:rsidRPr="006269FF">
        <w:rPr>
          <w:bCs/>
          <w:iCs/>
          <w:sz w:val="20"/>
          <w:szCs w:val="20"/>
          <w:lang w:val="fr-FR"/>
        </w:rPr>
        <w:t xml:space="preserve"> Seigneurs de sa Cour qui l’</w:t>
      </w:r>
      <w:proofErr w:type="spellStart"/>
      <w:r w:rsidRPr="006269FF">
        <w:rPr>
          <w:bCs/>
          <w:iCs/>
          <w:sz w:val="20"/>
          <w:szCs w:val="20"/>
          <w:lang w:val="fr-FR"/>
        </w:rPr>
        <w:t>auoyent</w:t>
      </w:r>
      <w:proofErr w:type="spellEnd"/>
      <w:r w:rsidRPr="006269FF">
        <w:rPr>
          <w:bCs/>
          <w:iCs/>
          <w:sz w:val="20"/>
          <w:szCs w:val="20"/>
          <w:lang w:val="fr-FR"/>
        </w:rPr>
        <w:t xml:space="preserve"> accompagné en la </w:t>
      </w:r>
      <w:proofErr w:type="spellStart"/>
      <w:r w:rsidRPr="006269FF">
        <w:rPr>
          <w:bCs/>
          <w:iCs/>
          <w:sz w:val="20"/>
          <w:szCs w:val="20"/>
          <w:lang w:val="fr-FR"/>
        </w:rPr>
        <w:t>representation</w:t>
      </w:r>
      <w:proofErr w:type="spellEnd"/>
      <w:r w:rsidRPr="006269FF">
        <w:rPr>
          <w:bCs/>
          <w:iCs/>
          <w:sz w:val="20"/>
          <w:szCs w:val="20"/>
          <w:lang w:val="fr-FR"/>
        </w:rPr>
        <w:t xml:space="preserve"> d</w:t>
      </w:r>
      <w:r w:rsidR="006269FF" w:rsidRPr="006269FF">
        <w:rPr>
          <w:bCs/>
          <w:iCs/>
          <w:sz w:val="20"/>
          <w:szCs w:val="20"/>
          <w:lang w:val="fr-FR"/>
        </w:rPr>
        <w:t xml:space="preserve">es </w:t>
      </w:r>
      <w:proofErr w:type="spellStart"/>
      <w:r w:rsidR="006269FF" w:rsidRPr="006269FF">
        <w:rPr>
          <w:bCs/>
          <w:iCs/>
          <w:sz w:val="20"/>
          <w:szCs w:val="20"/>
          <w:lang w:val="fr-FR"/>
        </w:rPr>
        <w:t>Demons</w:t>
      </w:r>
      <w:proofErr w:type="spellEnd"/>
      <w:r w:rsidRPr="006269FF">
        <w:rPr>
          <w:rStyle w:val="FootnoteReference"/>
          <w:bCs/>
          <w:iCs/>
          <w:sz w:val="20"/>
          <w:szCs w:val="20"/>
          <w:lang w:val="fr-FR"/>
        </w:rPr>
        <w:footnoteReference w:id="53"/>
      </w:r>
      <w:r w:rsidR="006269FF" w:rsidRPr="006269FF">
        <w:rPr>
          <w:bCs/>
          <w:iCs/>
          <w:sz w:val="20"/>
          <w:szCs w:val="20"/>
          <w:lang w:val="fr-FR"/>
        </w:rPr>
        <w:t>.</w:t>
      </w:r>
    </w:p>
    <w:p w:rsidR="006A0605" w:rsidRDefault="002D4427" w:rsidP="007F6F0D">
      <w:pPr>
        <w:jc w:val="both"/>
        <w:rPr>
          <w:bCs/>
          <w:iCs/>
          <w:lang w:val="fr-FR"/>
        </w:rPr>
      </w:pPr>
      <w:r>
        <w:rPr>
          <w:bCs/>
          <w:iCs/>
          <w:lang w:val="fr-FR"/>
        </w:rPr>
        <w:t>S</w:t>
      </w:r>
      <w:r w:rsidR="0054038F">
        <w:rPr>
          <w:bCs/>
          <w:iCs/>
          <w:lang w:val="fr-FR"/>
        </w:rPr>
        <w:t>i</w:t>
      </w:r>
      <w:r>
        <w:rPr>
          <w:bCs/>
          <w:iCs/>
          <w:lang w:val="fr-FR"/>
        </w:rPr>
        <w:t>, pour André Du Chesne,</w:t>
      </w:r>
      <w:r w:rsidR="0054038F">
        <w:rPr>
          <w:bCs/>
          <w:iCs/>
          <w:lang w:val="fr-FR"/>
        </w:rPr>
        <w:t xml:space="preserve"> la </w:t>
      </w:r>
      <w:r w:rsidR="0054038F" w:rsidRPr="0054038F">
        <w:rPr>
          <w:bCs/>
          <w:iCs/>
          <w:lang w:val="fr-FR"/>
        </w:rPr>
        <w:t>majesté</w:t>
      </w:r>
      <w:r w:rsidR="0054038F">
        <w:rPr>
          <w:bCs/>
          <w:i/>
          <w:iCs/>
          <w:lang w:val="fr-FR"/>
        </w:rPr>
        <w:t xml:space="preserve"> </w:t>
      </w:r>
      <w:r w:rsidR="0054038F">
        <w:rPr>
          <w:bCs/>
          <w:iCs/>
          <w:lang w:val="fr-FR"/>
        </w:rPr>
        <w:t xml:space="preserve">était </w:t>
      </w:r>
      <w:r w:rsidR="001B18BF">
        <w:rPr>
          <w:bCs/>
          <w:iCs/>
          <w:lang w:val="fr-FR"/>
        </w:rPr>
        <w:t xml:space="preserve">simplement </w:t>
      </w:r>
      <w:r w:rsidR="0054038F">
        <w:rPr>
          <w:bCs/>
          <w:iCs/>
          <w:lang w:val="fr-FR"/>
        </w:rPr>
        <w:t>la manifestation d’</w:t>
      </w:r>
      <w:r w:rsidR="003A3A31">
        <w:rPr>
          <w:bCs/>
          <w:iCs/>
          <w:lang w:val="fr-FR"/>
        </w:rPr>
        <w:t xml:space="preserve">une grandeur qui </w:t>
      </w:r>
      <w:r w:rsidR="0054038F">
        <w:rPr>
          <w:bCs/>
          <w:iCs/>
          <w:lang w:val="fr-FR"/>
        </w:rPr>
        <w:t>servait à entretenir les sujets d</w:t>
      </w:r>
      <w:r w:rsidR="00FC59D4">
        <w:rPr>
          <w:bCs/>
          <w:iCs/>
          <w:lang w:val="fr-FR"/>
        </w:rPr>
        <w:t>ans la révérence due au souverain</w:t>
      </w:r>
      <w:r w:rsidR="0054038F">
        <w:rPr>
          <w:rStyle w:val="FootnoteReference"/>
          <w:bCs/>
          <w:iCs/>
          <w:lang w:val="fr-FR"/>
        </w:rPr>
        <w:footnoteReference w:id="54"/>
      </w:r>
      <w:r w:rsidR="003A3A31">
        <w:rPr>
          <w:bCs/>
          <w:iCs/>
          <w:lang w:val="fr-FR"/>
        </w:rPr>
        <w:t xml:space="preserve">, </w:t>
      </w:r>
      <w:r w:rsidR="0054038F">
        <w:rPr>
          <w:bCs/>
          <w:iCs/>
          <w:lang w:val="fr-FR"/>
        </w:rPr>
        <w:t>p</w:t>
      </w:r>
      <w:r w:rsidR="003A3A31">
        <w:rPr>
          <w:bCs/>
          <w:iCs/>
          <w:lang w:val="fr-FR"/>
        </w:rPr>
        <w:t xml:space="preserve">our </w:t>
      </w:r>
      <w:r w:rsidR="001B18BF">
        <w:rPr>
          <w:bCs/>
          <w:iCs/>
          <w:lang w:val="fr-FR"/>
        </w:rPr>
        <w:t xml:space="preserve">Jean </w:t>
      </w:r>
      <w:r w:rsidR="003A3A31">
        <w:rPr>
          <w:bCs/>
          <w:iCs/>
          <w:lang w:val="fr-FR"/>
        </w:rPr>
        <w:t xml:space="preserve">Bodin </w:t>
      </w:r>
      <w:r w:rsidR="00FB63AE">
        <w:rPr>
          <w:bCs/>
          <w:iCs/>
          <w:lang w:val="fr-FR"/>
        </w:rPr>
        <w:t xml:space="preserve">elle était </w:t>
      </w:r>
      <w:r w:rsidR="0054038F">
        <w:rPr>
          <w:bCs/>
          <w:iCs/>
          <w:lang w:val="fr-FR"/>
        </w:rPr>
        <w:t xml:space="preserve">l’équivalent </w:t>
      </w:r>
      <w:r w:rsidR="001B18BF">
        <w:rPr>
          <w:bCs/>
          <w:iCs/>
          <w:lang w:val="fr-FR"/>
        </w:rPr>
        <w:t xml:space="preserve">même </w:t>
      </w:r>
      <w:r w:rsidR="0054038F">
        <w:rPr>
          <w:bCs/>
          <w:iCs/>
          <w:lang w:val="fr-FR"/>
        </w:rPr>
        <w:t>de la souveraineté : « </w:t>
      </w:r>
      <w:proofErr w:type="spellStart"/>
      <w:r w:rsidR="0054038F" w:rsidRPr="003A3A31">
        <w:rPr>
          <w:bCs/>
          <w:i/>
          <w:iCs/>
          <w:lang w:val="fr-FR"/>
        </w:rPr>
        <w:t>Majestas</w:t>
      </w:r>
      <w:proofErr w:type="spellEnd"/>
      <w:r w:rsidR="0054038F" w:rsidRPr="003A3A31">
        <w:rPr>
          <w:bCs/>
          <w:i/>
          <w:iCs/>
          <w:lang w:val="fr-FR"/>
        </w:rPr>
        <w:t xml:space="preserve"> est </w:t>
      </w:r>
      <w:proofErr w:type="spellStart"/>
      <w:r w:rsidR="0054038F" w:rsidRPr="003A3A31">
        <w:rPr>
          <w:bCs/>
          <w:i/>
          <w:iCs/>
          <w:lang w:val="fr-FR"/>
        </w:rPr>
        <w:t>summa</w:t>
      </w:r>
      <w:proofErr w:type="spellEnd"/>
      <w:r w:rsidR="0054038F" w:rsidRPr="003A3A31">
        <w:rPr>
          <w:bCs/>
          <w:i/>
          <w:iCs/>
          <w:lang w:val="fr-FR"/>
        </w:rPr>
        <w:t xml:space="preserve"> in cives </w:t>
      </w:r>
      <w:proofErr w:type="spellStart"/>
      <w:r w:rsidR="0054038F" w:rsidRPr="003A3A31">
        <w:rPr>
          <w:bCs/>
          <w:i/>
          <w:iCs/>
          <w:lang w:val="fr-FR"/>
        </w:rPr>
        <w:t>ac</w:t>
      </w:r>
      <w:proofErr w:type="spellEnd"/>
      <w:r w:rsidR="0054038F" w:rsidRPr="003A3A31">
        <w:rPr>
          <w:bCs/>
          <w:i/>
          <w:iCs/>
          <w:lang w:val="fr-FR"/>
        </w:rPr>
        <w:t xml:space="preserve"> </w:t>
      </w:r>
      <w:proofErr w:type="spellStart"/>
      <w:r w:rsidR="0054038F" w:rsidRPr="003A3A31">
        <w:rPr>
          <w:bCs/>
          <w:i/>
          <w:iCs/>
          <w:lang w:val="fr-FR"/>
        </w:rPr>
        <w:t>su</w:t>
      </w:r>
      <w:r w:rsidR="003A3A31" w:rsidRPr="003A3A31">
        <w:rPr>
          <w:bCs/>
          <w:i/>
          <w:iCs/>
          <w:lang w:val="fr-FR"/>
        </w:rPr>
        <w:t>b</w:t>
      </w:r>
      <w:r w:rsidR="0054038F" w:rsidRPr="003A3A31">
        <w:rPr>
          <w:bCs/>
          <w:i/>
          <w:iCs/>
          <w:lang w:val="fr-FR"/>
        </w:rPr>
        <w:t>ditos</w:t>
      </w:r>
      <w:proofErr w:type="spellEnd"/>
      <w:r w:rsidR="0054038F" w:rsidRPr="003A3A31">
        <w:rPr>
          <w:bCs/>
          <w:i/>
          <w:iCs/>
          <w:lang w:val="fr-FR"/>
        </w:rPr>
        <w:t xml:space="preserve"> </w:t>
      </w:r>
      <w:proofErr w:type="spellStart"/>
      <w:r w:rsidR="0054038F" w:rsidRPr="003A3A31">
        <w:rPr>
          <w:bCs/>
          <w:i/>
          <w:iCs/>
          <w:lang w:val="fr-FR"/>
        </w:rPr>
        <w:t>legibusque</w:t>
      </w:r>
      <w:proofErr w:type="spellEnd"/>
      <w:r w:rsidR="0054038F" w:rsidRPr="003A3A31">
        <w:rPr>
          <w:bCs/>
          <w:i/>
          <w:iCs/>
          <w:lang w:val="fr-FR"/>
        </w:rPr>
        <w:t xml:space="preserve"> </w:t>
      </w:r>
      <w:proofErr w:type="spellStart"/>
      <w:r w:rsidR="0054038F" w:rsidRPr="003A3A31">
        <w:rPr>
          <w:bCs/>
          <w:i/>
          <w:iCs/>
          <w:lang w:val="fr-FR"/>
        </w:rPr>
        <w:t>soluta</w:t>
      </w:r>
      <w:proofErr w:type="spellEnd"/>
      <w:r w:rsidR="0054038F" w:rsidRPr="003A3A31">
        <w:rPr>
          <w:bCs/>
          <w:i/>
          <w:iCs/>
          <w:lang w:val="fr-FR"/>
        </w:rPr>
        <w:t xml:space="preserve"> </w:t>
      </w:r>
      <w:proofErr w:type="spellStart"/>
      <w:r w:rsidR="0054038F" w:rsidRPr="003A3A31">
        <w:rPr>
          <w:bCs/>
          <w:i/>
          <w:iCs/>
          <w:lang w:val="fr-FR"/>
        </w:rPr>
        <w:t>potestas</w:t>
      </w:r>
      <w:proofErr w:type="spellEnd"/>
      <w:r w:rsidR="0054038F">
        <w:rPr>
          <w:bCs/>
          <w:iCs/>
          <w:lang w:val="fr-FR"/>
        </w:rPr>
        <w:t> »</w:t>
      </w:r>
      <w:r w:rsidR="003A3A31">
        <w:rPr>
          <w:rStyle w:val="FootnoteReference"/>
          <w:bCs/>
          <w:iCs/>
          <w:lang w:val="fr-FR"/>
        </w:rPr>
        <w:footnoteReference w:id="55"/>
      </w:r>
      <w:r w:rsidR="003A3A31">
        <w:rPr>
          <w:bCs/>
          <w:iCs/>
          <w:lang w:val="fr-FR"/>
        </w:rPr>
        <w:t xml:space="preserve">, </w:t>
      </w:r>
      <w:proofErr w:type="spellStart"/>
      <w:r w:rsidR="003A3A31">
        <w:rPr>
          <w:bCs/>
          <w:i/>
          <w:iCs/>
          <w:lang w:val="fr-FR"/>
        </w:rPr>
        <w:t>potestas</w:t>
      </w:r>
      <w:proofErr w:type="spellEnd"/>
      <w:r w:rsidR="003A3A31">
        <w:rPr>
          <w:bCs/>
          <w:iCs/>
          <w:lang w:val="fr-FR"/>
        </w:rPr>
        <w:t xml:space="preserve"> étant ici à entendre au sens d’</w:t>
      </w:r>
      <w:proofErr w:type="spellStart"/>
      <w:r w:rsidR="003A3A31">
        <w:rPr>
          <w:bCs/>
          <w:i/>
          <w:iCs/>
          <w:lang w:val="fr-FR"/>
        </w:rPr>
        <w:t>auctoritas</w:t>
      </w:r>
      <w:proofErr w:type="spellEnd"/>
      <w:r w:rsidR="003A3A31">
        <w:rPr>
          <w:bCs/>
          <w:iCs/>
          <w:lang w:val="fr-FR"/>
        </w:rPr>
        <w:t xml:space="preserve">, c’est-à-dire d’autorité ou pouvoir fondé en droit, plutôt que comme </w:t>
      </w:r>
      <w:proofErr w:type="spellStart"/>
      <w:r w:rsidR="003A3A31">
        <w:rPr>
          <w:bCs/>
          <w:i/>
          <w:iCs/>
          <w:lang w:val="fr-FR"/>
        </w:rPr>
        <w:t>potentia</w:t>
      </w:r>
      <w:proofErr w:type="spellEnd"/>
      <w:r w:rsidR="003A3A31">
        <w:rPr>
          <w:bCs/>
          <w:i/>
          <w:iCs/>
          <w:lang w:val="fr-FR"/>
        </w:rPr>
        <w:t xml:space="preserve"> </w:t>
      </w:r>
      <w:r w:rsidR="003A3A31">
        <w:rPr>
          <w:bCs/>
          <w:iCs/>
          <w:lang w:val="fr-FR"/>
        </w:rPr>
        <w:t>ou pouvoir de fait</w:t>
      </w:r>
      <w:r w:rsidR="003A3A31">
        <w:rPr>
          <w:rStyle w:val="FootnoteReference"/>
          <w:bCs/>
          <w:iCs/>
          <w:lang w:val="fr-FR"/>
        </w:rPr>
        <w:footnoteReference w:id="56"/>
      </w:r>
      <w:r w:rsidR="003A3A31">
        <w:rPr>
          <w:bCs/>
          <w:iCs/>
          <w:lang w:val="fr-FR"/>
        </w:rPr>
        <w:t>.</w:t>
      </w:r>
      <w:r w:rsidR="0054038F">
        <w:rPr>
          <w:bCs/>
          <w:iCs/>
          <w:lang w:val="fr-FR"/>
        </w:rPr>
        <w:t xml:space="preserve"> </w:t>
      </w:r>
      <w:r w:rsidR="006A0605">
        <w:rPr>
          <w:bCs/>
          <w:iCs/>
          <w:lang w:val="fr-FR"/>
        </w:rPr>
        <w:t>En d’autres ter</w:t>
      </w:r>
      <w:r w:rsidR="00FC59D4">
        <w:rPr>
          <w:bCs/>
          <w:iCs/>
          <w:lang w:val="fr-FR"/>
        </w:rPr>
        <w:t>mes l’expression renvoyait à la</w:t>
      </w:r>
      <w:r w:rsidR="006A0605">
        <w:rPr>
          <w:bCs/>
          <w:iCs/>
          <w:lang w:val="fr-FR"/>
        </w:rPr>
        <w:t xml:space="preserve"> « puissance absolue », </w:t>
      </w:r>
      <w:r w:rsidR="00FF6CD1">
        <w:rPr>
          <w:bCs/>
          <w:iCs/>
          <w:lang w:val="fr-FR"/>
        </w:rPr>
        <w:t xml:space="preserve">suprême, unique et indivisible, </w:t>
      </w:r>
      <w:r w:rsidR="00FC59D4">
        <w:rPr>
          <w:bCs/>
          <w:iCs/>
          <w:lang w:val="fr-FR"/>
        </w:rPr>
        <w:t>du monarque</w:t>
      </w:r>
      <w:r w:rsidR="00C2234D">
        <w:rPr>
          <w:bCs/>
          <w:iCs/>
          <w:lang w:val="fr-FR"/>
        </w:rPr>
        <w:t>,</w:t>
      </w:r>
      <w:r>
        <w:rPr>
          <w:bCs/>
          <w:iCs/>
          <w:lang w:val="fr-FR"/>
        </w:rPr>
        <w:t xml:space="preserve"> que venait symboliser </w:t>
      </w:r>
      <w:r w:rsidR="006A0605">
        <w:rPr>
          <w:bCs/>
          <w:iCs/>
          <w:lang w:val="fr-FR"/>
        </w:rPr>
        <w:t>la canne fleurdelisée en guise</w:t>
      </w:r>
      <w:r w:rsidR="00570557">
        <w:rPr>
          <w:bCs/>
          <w:iCs/>
          <w:lang w:val="fr-FR"/>
        </w:rPr>
        <w:t xml:space="preserve"> de bâton de commandement sur la</w:t>
      </w:r>
      <w:r w:rsidR="006A0605">
        <w:rPr>
          <w:bCs/>
          <w:iCs/>
          <w:lang w:val="fr-FR"/>
        </w:rPr>
        <w:t>quel</w:t>
      </w:r>
      <w:r w:rsidR="00570557">
        <w:rPr>
          <w:bCs/>
          <w:iCs/>
          <w:lang w:val="fr-FR"/>
        </w:rPr>
        <w:t>le</w:t>
      </w:r>
      <w:r w:rsidR="00FC59D4">
        <w:rPr>
          <w:bCs/>
          <w:iCs/>
          <w:lang w:val="fr-FR"/>
        </w:rPr>
        <w:t xml:space="preserve"> Louis XIII</w:t>
      </w:r>
      <w:r w:rsidR="006A0605">
        <w:rPr>
          <w:bCs/>
          <w:iCs/>
          <w:lang w:val="fr-FR"/>
        </w:rPr>
        <w:t xml:space="preserve"> s’appuyait de la</w:t>
      </w:r>
      <w:r w:rsidR="001B18BF">
        <w:rPr>
          <w:bCs/>
          <w:iCs/>
          <w:lang w:val="fr-FR"/>
        </w:rPr>
        <w:t xml:space="preserve"> main droite dans une posture </w:t>
      </w:r>
      <w:r w:rsidR="00570557">
        <w:rPr>
          <w:bCs/>
          <w:iCs/>
          <w:lang w:val="fr-FR"/>
        </w:rPr>
        <w:t xml:space="preserve">dite </w:t>
      </w:r>
      <w:r w:rsidR="001B18BF">
        <w:rPr>
          <w:bCs/>
          <w:iCs/>
          <w:lang w:val="fr-FR"/>
        </w:rPr>
        <w:t>à l’</w:t>
      </w:r>
      <w:r w:rsidR="00FC59D4">
        <w:rPr>
          <w:bCs/>
          <w:i/>
          <w:iCs/>
          <w:lang w:val="fr-FR"/>
        </w:rPr>
        <w:t>imperator</w:t>
      </w:r>
      <w:r w:rsidR="000E206B">
        <w:rPr>
          <w:rStyle w:val="FootnoteReference"/>
          <w:lang w:val="fr-FR"/>
        </w:rPr>
        <w:footnoteReference w:id="57"/>
      </w:r>
      <w:r w:rsidR="006A0605">
        <w:rPr>
          <w:bCs/>
          <w:iCs/>
          <w:lang w:val="fr-FR"/>
        </w:rPr>
        <w:t>.</w:t>
      </w:r>
    </w:p>
    <w:p w:rsidR="006A0605" w:rsidRPr="006A0605" w:rsidRDefault="006A0605" w:rsidP="007F6F0D">
      <w:pPr>
        <w:jc w:val="both"/>
        <w:rPr>
          <w:bCs/>
          <w:iCs/>
          <w:lang w:val="fr-FR"/>
        </w:rPr>
      </w:pPr>
      <w:r>
        <w:rPr>
          <w:bCs/>
          <w:iCs/>
          <w:lang w:val="fr-FR"/>
        </w:rPr>
        <w:tab/>
      </w:r>
      <w:r w:rsidR="001B18BF">
        <w:rPr>
          <w:bCs/>
          <w:iCs/>
          <w:lang w:val="fr-FR"/>
        </w:rPr>
        <w:t>Toutefois</w:t>
      </w:r>
      <w:r>
        <w:rPr>
          <w:bCs/>
          <w:iCs/>
          <w:lang w:val="fr-FR"/>
        </w:rPr>
        <w:t xml:space="preserve">, par opposition au sceptre, </w:t>
      </w:r>
      <w:r w:rsidR="00FF6CD1">
        <w:rPr>
          <w:bCs/>
          <w:iCs/>
          <w:lang w:val="fr-FR"/>
        </w:rPr>
        <w:t xml:space="preserve">qui marquait, lui, la </w:t>
      </w:r>
      <w:proofErr w:type="spellStart"/>
      <w:r w:rsidR="00FF6CD1">
        <w:rPr>
          <w:bCs/>
          <w:i/>
          <w:iCs/>
          <w:lang w:val="fr-FR"/>
        </w:rPr>
        <w:t>potestas</w:t>
      </w:r>
      <w:proofErr w:type="spellEnd"/>
      <w:r w:rsidR="00FF6CD1">
        <w:rPr>
          <w:bCs/>
          <w:i/>
          <w:iCs/>
          <w:lang w:val="fr-FR"/>
        </w:rPr>
        <w:t xml:space="preserve"> </w:t>
      </w:r>
      <w:r w:rsidR="00FC59D4">
        <w:rPr>
          <w:bCs/>
          <w:iCs/>
          <w:lang w:val="fr-FR"/>
        </w:rPr>
        <w:t>du roi</w:t>
      </w:r>
      <w:r w:rsidR="00FF6CD1">
        <w:rPr>
          <w:bCs/>
          <w:iCs/>
          <w:lang w:val="fr-FR"/>
        </w:rPr>
        <w:t xml:space="preserve">, son pouvoir de gouverner et sa légitimité, </w:t>
      </w:r>
      <w:r w:rsidR="001B18BF">
        <w:rPr>
          <w:bCs/>
          <w:iCs/>
          <w:lang w:val="fr-FR"/>
        </w:rPr>
        <w:t>l</w:t>
      </w:r>
      <w:r>
        <w:rPr>
          <w:bCs/>
          <w:iCs/>
          <w:lang w:val="fr-FR"/>
        </w:rPr>
        <w:t>e bâ</w:t>
      </w:r>
      <w:r w:rsidR="001B18BF">
        <w:rPr>
          <w:bCs/>
          <w:iCs/>
          <w:lang w:val="fr-FR"/>
        </w:rPr>
        <w:t>ton ou la</w:t>
      </w:r>
      <w:r>
        <w:rPr>
          <w:bCs/>
          <w:iCs/>
          <w:lang w:val="fr-FR"/>
        </w:rPr>
        <w:t xml:space="preserve"> canne</w:t>
      </w:r>
      <w:r w:rsidR="00FB63AE">
        <w:rPr>
          <w:bCs/>
          <w:iCs/>
          <w:lang w:val="fr-FR"/>
        </w:rPr>
        <w:t xml:space="preserve">, </w:t>
      </w:r>
      <w:r w:rsidR="00FC59D4">
        <w:rPr>
          <w:bCs/>
          <w:iCs/>
          <w:lang w:val="fr-FR"/>
        </w:rPr>
        <w:t xml:space="preserve">qui était </w:t>
      </w:r>
      <w:r w:rsidR="00FB63AE">
        <w:rPr>
          <w:bCs/>
          <w:iCs/>
          <w:lang w:val="fr-FR"/>
        </w:rPr>
        <w:t xml:space="preserve">à l’origine </w:t>
      </w:r>
      <w:r w:rsidR="00FC59D4">
        <w:rPr>
          <w:bCs/>
          <w:iCs/>
          <w:lang w:val="fr-FR"/>
        </w:rPr>
        <w:t xml:space="preserve">un </w:t>
      </w:r>
      <w:r w:rsidR="00FB63AE">
        <w:rPr>
          <w:bCs/>
          <w:iCs/>
          <w:lang w:val="fr-FR"/>
        </w:rPr>
        <w:t>insigne militaire,</w:t>
      </w:r>
      <w:r>
        <w:rPr>
          <w:bCs/>
          <w:iCs/>
          <w:lang w:val="fr-FR"/>
        </w:rPr>
        <w:t xml:space="preserve"> </w:t>
      </w:r>
      <w:r>
        <w:rPr>
          <w:bCs/>
          <w:iCs/>
          <w:lang w:val="fr-FR"/>
        </w:rPr>
        <w:lastRenderedPageBreak/>
        <w:t xml:space="preserve">servait surtout à marquer l’exercice de </w:t>
      </w:r>
      <w:r w:rsidR="00FF6CD1">
        <w:rPr>
          <w:bCs/>
          <w:iCs/>
          <w:lang w:val="fr-FR"/>
        </w:rPr>
        <w:t xml:space="preserve">cette </w:t>
      </w:r>
      <w:proofErr w:type="spellStart"/>
      <w:r w:rsidR="00FF6CD1">
        <w:rPr>
          <w:bCs/>
          <w:i/>
          <w:iCs/>
          <w:lang w:val="fr-FR"/>
        </w:rPr>
        <w:t>potestas</w:t>
      </w:r>
      <w:proofErr w:type="spellEnd"/>
      <w:r>
        <w:rPr>
          <w:bCs/>
          <w:iCs/>
          <w:lang w:val="fr-FR"/>
        </w:rPr>
        <w:t xml:space="preserve">, </w:t>
      </w:r>
      <w:r w:rsidR="00FF6CD1">
        <w:rPr>
          <w:bCs/>
          <w:iCs/>
          <w:lang w:val="fr-FR"/>
        </w:rPr>
        <w:t xml:space="preserve">c’est-à-dire </w:t>
      </w:r>
      <w:r>
        <w:rPr>
          <w:bCs/>
          <w:iCs/>
          <w:lang w:val="fr-FR"/>
        </w:rPr>
        <w:t>son aspect performatif</w:t>
      </w:r>
      <w:r w:rsidR="001B18BF">
        <w:rPr>
          <w:bCs/>
          <w:iCs/>
          <w:lang w:val="fr-FR"/>
        </w:rPr>
        <w:t>,</w:t>
      </w:r>
      <w:r>
        <w:rPr>
          <w:bCs/>
          <w:iCs/>
          <w:lang w:val="fr-FR"/>
        </w:rPr>
        <w:t xml:space="preserve"> </w:t>
      </w:r>
      <w:r w:rsidR="00FF6CD1">
        <w:rPr>
          <w:bCs/>
          <w:iCs/>
          <w:lang w:val="fr-FR"/>
        </w:rPr>
        <w:t>la souveraineté en action en quelque sorte</w:t>
      </w:r>
      <w:r w:rsidR="00FB63AE">
        <w:rPr>
          <w:rStyle w:val="FootnoteReference"/>
          <w:bCs/>
          <w:iCs/>
          <w:lang w:val="fr-FR"/>
        </w:rPr>
        <w:footnoteReference w:id="58"/>
      </w:r>
      <w:r w:rsidR="00FB63AE">
        <w:rPr>
          <w:bCs/>
          <w:iCs/>
          <w:lang w:val="fr-FR"/>
        </w:rPr>
        <w:t>.</w:t>
      </w:r>
      <w:r w:rsidR="00FF6CD1">
        <w:rPr>
          <w:bCs/>
          <w:iCs/>
          <w:lang w:val="fr-FR"/>
        </w:rPr>
        <w:t xml:space="preserve"> </w:t>
      </w:r>
      <w:r w:rsidR="00FB63AE">
        <w:rPr>
          <w:bCs/>
          <w:iCs/>
          <w:lang w:val="fr-FR"/>
        </w:rPr>
        <w:t>L</w:t>
      </w:r>
      <w:r>
        <w:rPr>
          <w:bCs/>
          <w:iCs/>
          <w:lang w:val="fr-FR"/>
        </w:rPr>
        <w:t>a manièr</w:t>
      </w:r>
      <w:r w:rsidR="00FC59D4">
        <w:rPr>
          <w:bCs/>
          <w:iCs/>
          <w:lang w:val="fr-FR"/>
        </w:rPr>
        <w:t>e calme dont Louis</w:t>
      </w:r>
      <w:r w:rsidR="00FB63AE">
        <w:rPr>
          <w:bCs/>
          <w:iCs/>
          <w:lang w:val="fr-FR"/>
        </w:rPr>
        <w:t xml:space="preserve"> </w:t>
      </w:r>
      <w:r w:rsidR="00C2234D">
        <w:rPr>
          <w:bCs/>
          <w:iCs/>
          <w:lang w:val="fr-FR"/>
        </w:rPr>
        <w:t>la tenait</w:t>
      </w:r>
      <w:r w:rsidR="00FC59D4">
        <w:rPr>
          <w:bCs/>
          <w:iCs/>
          <w:lang w:val="fr-FR"/>
        </w:rPr>
        <w:t xml:space="preserve"> </w:t>
      </w:r>
      <w:r w:rsidR="00C2234D">
        <w:rPr>
          <w:bCs/>
          <w:iCs/>
          <w:lang w:val="fr-FR"/>
        </w:rPr>
        <w:t xml:space="preserve">à la main </w:t>
      </w:r>
      <w:r>
        <w:rPr>
          <w:bCs/>
          <w:iCs/>
          <w:lang w:val="fr-FR"/>
        </w:rPr>
        <w:t>manifes</w:t>
      </w:r>
      <w:r w:rsidR="00FC59D4">
        <w:rPr>
          <w:bCs/>
          <w:iCs/>
          <w:lang w:val="fr-FR"/>
        </w:rPr>
        <w:t>t</w:t>
      </w:r>
      <w:r w:rsidR="00C2234D">
        <w:rPr>
          <w:bCs/>
          <w:iCs/>
          <w:lang w:val="fr-FR"/>
        </w:rPr>
        <w:t>ait</w:t>
      </w:r>
      <w:r w:rsidR="00DB7789">
        <w:rPr>
          <w:bCs/>
          <w:iCs/>
          <w:lang w:val="fr-FR"/>
        </w:rPr>
        <w:t xml:space="preserve"> la maîtrise</w:t>
      </w:r>
      <w:r>
        <w:rPr>
          <w:bCs/>
          <w:iCs/>
          <w:lang w:val="fr-FR"/>
        </w:rPr>
        <w:t xml:space="preserve"> des po</w:t>
      </w:r>
      <w:r w:rsidR="00FF6CD1">
        <w:rPr>
          <w:bCs/>
          <w:iCs/>
          <w:lang w:val="fr-FR"/>
        </w:rPr>
        <w:t>tentialités de violence symbolisées par</w:t>
      </w:r>
      <w:r>
        <w:rPr>
          <w:bCs/>
          <w:iCs/>
          <w:lang w:val="fr-FR"/>
        </w:rPr>
        <w:t xml:space="preserve"> sa </w:t>
      </w:r>
      <w:r w:rsidR="00FF6CD1">
        <w:rPr>
          <w:bCs/>
          <w:i/>
          <w:iCs/>
          <w:lang w:val="fr-FR"/>
        </w:rPr>
        <w:t>persona</w:t>
      </w:r>
      <w:r w:rsidR="00FF6CD1">
        <w:rPr>
          <w:bCs/>
          <w:iCs/>
          <w:lang w:val="fr-FR"/>
        </w:rPr>
        <w:t xml:space="preserve"> </w:t>
      </w:r>
      <w:r w:rsidR="00FB63AE">
        <w:rPr>
          <w:bCs/>
          <w:iCs/>
          <w:lang w:val="fr-FR"/>
        </w:rPr>
        <w:t xml:space="preserve">première </w:t>
      </w:r>
      <w:r w:rsidR="00FF6CD1">
        <w:rPr>
          <w:bCs/>
          <w:iCs/>
          <w:lang w:val="fr-FR"/>
        </w:rPr>
        <w:t>de</w:t>
      </w:r>
      <w:r>
        <w:rPr>
          <w:bCs/>
          <w:iCs/>
          <w:lang w:val="fr-FR"/>
        </w:rPr>
        <w:t xml:space="preserve"> démon du feu</w:t>
      </w:r>
      <w:r w:rsidR="00DB7789">
        <w:rPr>
          <w:bCs/>
          <w:iCs/>
          <w:lang w:val="fr-FR"/>
        </w:rPr>
        <w:t xml:space="preserve"> et leur dépassement dans l’exercice d’une autorité sereine et légitime</w:t>
      </w:r>
      <w:r w:rsidR="00FB63AE">
        <w:rPr>
          <w:bCs/>
          <w:iCs/>
          <w:lang w:val="fr-FR"/>
        </w:rPr>
        <w:t xml:space="preserve"> telle qu’elle </w:t>
      </w:r>
      <w:r w:rsidR="002D4427">
        <w:rPr>
          <w:bCs/>
          <w:iCs/>
          <w:lang w:val="fr-FR"/>
        </w:rPr>
        <w:t>avait pu</w:t>
      </w:r>
      <w:r w:rsidR="00C2234D">
        <w:rPr>
          <w:bCs/>
          <w:iCs/>
          <w:lang w:val="fr-FR"/>
        </w:rPr>
        <w:t xml:space="preserve"> s’incarner</w:t>
      </w:r>
      <w:r w:rsidR="00FB63AE">
        <w:rPr>
          <w:bCs/>
          <w:iCs/>
          <w:lang w:val="fr-FR"/>
        </w:rPr>
        <w:t xml:space="preserve"> dans Godefroy de Bouillon</w:t>
      </w:r>
      <w:r w:rsidR="00C2234D">
        <w:rPr>
          <w:bCs/>
          <w:iCs/>
          <w:lang w:val="fr-FR"/>
        </w:rPr>
        <w:t>, le fondateur du royaume chrétien de Jérusalem</w:t>
      </w:r>
      <w:r w:rsidR="00A373F9">
        <w:rPr>
          <w:rStyle w:val="FootnoteReference"/>
          <w:lang w:val="fr-FR"/>
        </w:rPr>
        <w:footnoteReference w:id="59"/>
      </w:r>
      <w:r>
        <w:rPr>
          <w:bCs/>
          <w:iCs/>
          <w:lang w:val="fr-FR"/>
        </w:rPr>
        <w:t xml:space="preserve">. </w:t>
      </w:r>
      <w:r w:rsidR="00DB7789">
        <w:rPr>
          <w:bCs/>
          <w:iCs/>
          <w:lang w:val="fr-FR"/>
        </w:rPr>
        <w:t xml:space="preserve">Une fois les coupables châtiés ou ramenés dans le devoir, </w:t>
      </w:r>
      <w:r w:rsidR="001B18BF">
        <w:rPr>
          <w:bCs/>
          <w:iCs/>
          <w:lang w:val="fr-FR"/>
        </w:rPr>
        <w:t xml:space="preserve">que </w:t>
      </w:r>
      <w:r w:rsidR="002D4427">
        <w:rPr>
          <w:bCs/>
          <w:iCs/>
          <w:lang w:val="fr-FR"/>
        </w:rPr>
        <w:t>ce fû</w:t>
      </w:r>
      <w:r w:rsidR="00FF6CD1">
        <w:rPr>
          <w:bCs/>
          <w:iCs/>
          <w:lang w:val="fr-FR"/>
        </w:rPr>
        <w:t>t sur le plan moral ou politique</w:t>
      </w:r>
      <w:r w:rsidR="001B18BF">
        <w:rPr>
          <w:bCs/>
          <w:iCs/>
          <w:lang w:val="fr-FR"/>
        </w:rPr>
        <w:t xml:space="preserve">, </w:t>
      </w:r>
      <w:r w:rsidR="00DB7789">
        <w:rPr>
          <w:bCs/>
          <w:iCs/>
          <w:lang w:val="fr-FR"/>
        </w:rPr>
        <w:t>Louis XIII était révélé c</w:t>
      </w:r>
      <w:r w:rsidR="00C2234D">
        <w:rPr>
          <w:bCs/>
          <w:iCs/>
          <w:lang w:val="fr-FR"/>
        </w:rPr>
        <w:t>omme « absolument souverain » ; et c</w:t>
      </w:r>
      <w:r w:rsidR="00DB7789">
        <w:rPr>
          <w:bCs/>
          <w:iCs/>
          <w:lang w:val="fr-FR"/>
        </w:rPr>
        <w:t>ette souveraineté se traduisai</w:t>
      </w:r>
      <w:r w:rsidR="00BA71D4">
        <w:rPr>
          <w:bCs/>
          <w:iCs/>
          <w:lang w:val="fr-FR"/>
        </w:rPr>
        <w:t>t en un mode effectif de gouvernement dont</w:t>
      </w:r>
      <w:r w:rsidR="00DB7789">
        <w:rPr>
          <w:bCs/>
          <w:iCs/>
          <w:lang w:val="fr-FR"/>
        </w:rPr>
        <w:t xml:space="preserve"> t</w:t>
      </w:r>
      <w:r w:rsidR="00BA71D4">
        <w:rPr>
          <w:bCs/>
          <w:iCs/>
          <w:lang w:val="fr-FR"/>
        </w:rPr>
        <w:t>é</w:t>
      </w:r>
      <w:r w:rsidR="00DB7789">
        <w:rPr>
          <w:bCs/>
          <w:iCs/>
          <w:lang w:val="fr-FR"/>
        </w:rPr>
        <w:t>moignai</w:t>
      </w:r>
      <w:r w:rsidR="00FB63AE">
        <w:rPr>
          <w:bCs/>
          <w:iCs/>
          <w:lang w:val="fr-FR"/>
        </w:rPr>
        <w:t>en</w:t>
      </w:r>
      <w:r w:rsidR="00DB7789">
        <w:rPr>
          <w:bCs/>
          <w:iCs/>
          <w:lang w:val="fr-FR"/>
        </w:rPr>
        <w:t xml:space="preserve">t </w:t>
      </w:r>
      <w:r w:rsidR="00FB63AE">
        <w:rPr>
          <w:bCs/>
          <w:iCs/>
          <w:lang w:val="fr-FR"/>
        </w:rPr>
        <w:t xml:space="preserve">les effets de sens d’un décor architecturé en forme de pyramide. </w:t>
      </w:r>
      <w:r w:rsidR="002D4427">
        <w:rPr>
          <w:bCs/>
          <w:iCs/>
          <w:lang w:val="fr-FR"/>
        </w:rPr>
        <w:t>Désormais vêtus à l’identique et</w:t>
      </w:r>
      <w:r w:rsidR="00FB63AE">
        <w:rPr>
          <w:bCs/>
          <w:iCs/>
          <w:lang w:val="fr-FR"/>
        </w:rPr>
        <w:t xml:space="preserve"> sagement « assis de rang »</w:t>
      </w:r>
      <w:r w:rsidR="00FB63AE">
        <w:rPr>
          <w:rStyle w:val="FootnoteReference"/>
          <w:bCs/>
          <w:iCs/>
          <w:lang w:val="fr-FR"/>
        </w:rPr>
        <w:footnoteReference w:id="60"/>
      </w:r>
      <w:r w:rsidR="00FB63AE">
        <w:rPr>
          <w:bCs/>
          <w:iCs/>
          <w:lang w:val="fr-FR"/>
        </w:rPr>
        <w:t xml:space="preserve"> sous lui</w:t>
      </w:r>
      <w:r w:rsidR="002D4427">
        <w:rPr>
          <w:bCs/>
          <w:iCs/>
          <w:lang w:val="fr-FR"/>
        </w:rPr>
        <w:t xml:space="preserve"> dans le pavillon d’or,</w:t>
      </w:r>
      <w:r w:rsidR="00FB63AE">
        <w:rPr>
          <w:bCs/>
          <w:iCs/>
          <w:lang w:val="fr-FR"/>
        </w:rPr>
        <w:t xml:space="preserve"> </w:t>
      </w:r>
      <w:r w:rsidR="002D4427">
        <w:rPr>
          <w:bCs/>
          <w:iCs/>
          <w:lang w:val="fr-FR"/>
        </w:rPr>
        <w:t xml:space="preserve">les seigneurs de sa cour </w:t>
      </w:r>
      <w:r w:rsidR="00FB63AE">
        <w:rPr>
          <w:bCs/>
          <w:iCs/>
          <w:lang w:val="fr-FR"/>
        </w:rPr>
        <w:t xml:space="preserve">se donnaient pour </w:t>
      </w:r>
      <w:r w:rsidR="00BA71D4">
        <w:rPr>
          <w:bCs/>
          <w:iCs/>
          <w:lang w:val="fr-FR"/>
        </w:rPr>
        <w:t xml:space="preserve">la </w:t>
      </w:r>
      <w:r w:rsidR="00BA71D4" w:rsidRPr="00B93800">
        <w:rPr>
          <w:bCs/>
          <w:iCs/>
          <w:lang w:val="fr-FR"/>
        </w:rPr>
        <w:t>représentation analogique de la structure hiérarchique du pouvoir</w:t>
      </w:r>
      <w:r w:rsidR="00BA71D4">
        <w:rPr>
          <w:bCs/>
          <w:iCs/>
          <w:lang w:val="fr-FR"/>
        </w:rPr>
        <w:t xml:space="preserve"> et d’une sociét</w:t>
      </w:r>
      <w:r w:rsidR="00C2234D">
        <w:rPr>
          <w:bCs/>
          <w:iCs/>
          <w:lang w:val="fr-FR"/>
        </w:rPr>
        <w:t>é bien ordonnée dans son obéissance à son souverain</w:t>
      </w:r>
      <w:r w:rsidR="00FB63AE">
        <w:rPr>
          <w:bCs/>
          <w:iCs/>
          <w:lang w:val="fr-FR"/>
        </w:rPr>
        <w:t>.</w:t>
      </w:r>
      <w:r w:rsidR="000E206B">
        <w:rPr>
          <w:bCs/>
          <w:iCs/>
          <w:lang w:val="fr-FR"/>
        </w:rPr>
        <w:t xml:space="preserve"> Qui plus est, </w:t>
      </w:r>
      <w:r w:rsidR="000E206B">
        <w:rPr>
          <w:lang w:val="fr-FR"/>
        </w:rPr>
        <w:t xml:space="preserve">la dernière </w:t>
      </w:r>
      <w:r w:rsidR="00EB40F7">
        <w:rPr>
          <w:lang w:val="fr-FR"/>
        </w:rPr>
        <w:t>figure qu’ils danseraient tous ensemble dans le grand ballet serait</w:t>
      </w:r>
      <w:r w:rsidR="000E206B">
        <w:rPr>
          <w:lang w:val="fr-FR"/>
        </w:rPr>
        <w:t>, non pas une pyrrhique à l’allure martiale, mais une danse à trois temps, au rythme apaisa</w:t>
      </w:r>
      <w:r w:rsidR="003016E6">
        <w:rPr>
          <w:lang w:val="fr-FR"/>
        </w:rPr>
        <w:t>nt, destinée à rendre sensible l</w:t>
      </w:r>
      <w:r w:rsidR="000E206B">
        <w:rPr>
          <w:lang w:val="fr-FR"/>
        </w:rPr>
        <w:t>e message de stabilité et d’autorité souveraine sur lequel s’achevait le divertissement</w:t>
      </w:r>
      <w:r w:rsidR="000E206B">
        <w:rPr>
          <w:rStyle w:val="FootnoteReference"/>
          <w:lang w:val="fr-FR"/>
        </w:rPr>
        <w:footnoteReference w:id="61"/>
      </w:r>
      <w:r w:rsidR="000E206B">
        <w:rPr>
          <w:lang w:val="fr-FR"/>
        </w:rPr>
        <w:t>. Et cela malg</w:t>
      </w:r>
      <w:r w:rsidR="003016E6">
        <w:rPr>
          <w:lang w:val="fr-FR"/>
        </w:rPr>
        <w:t>ré la violence visuelle de cette</w:t>
      </w:r>
      <w:r w:rsidR="000E206B">
        <w:rPr>
          <w:lang w:val="fr-FR"/>
        </w:rPr>
        <w:t xml:space="preserve"> dernière formation en fer de lance dirigée vers (contre ?) l’assistance et plus précisément la reine-mère assise sous le dais royal</w:t>
      </w:r>
      <w:r w:rsidR="000E206B">
        <w:rPr>
          <w:rStyle w:val="FootnoteReference"/>
          <w:lang w:val="fr-FR"/>
        </w:rPr>
        <w:footnoteReference w:id="62"/>
      </w:r>
      <w:r w:rsidR="000E206B">
        <w:rPr>
          <w:lang w:val="fr-FR"/>
        </w:rPr>
        <w:t>.</w:t>
      </w:r>
    </w:p>
    <w:p w:rsidR="006269FF" w:rsidRDefault="006269FF" w:rsidP="007F6F0D">
      <w:pPr>
        <w:jc w:val="both"/>
        <w:rPr>
          <w:bCs/>
          <w:iCs/>
          <w:lang w:val="fr-FR"/>
        </w:rPr>
      </w:pPr>
    </w:p>
    <w:p w:rsidR="00185FE1" w:rsidRDefault="00D828EC" w:rsidP="007F6F0D">
      <w:pPr>
        <w:jc w:val="center"/>
        <w:rPr>
          <w:lang w:val="fr-FR"/>
        </w:rPr>
      </w:pPr>
      <w:r>
        <w:rPr>
          <w:lang w:val="fr-FR"/>
        </w:rPr>
        <w:t>***</w:t>
      </w:r>
    </w:p>
    <w:p w:rsidR="00D828EC" w:rsidRDefault="00D828EC" w:rsidP="007F6F0D">
      <w:pPr>
        <w:jc w:val="both"/>
        <w:rPr>
          <w:lang w:val="fr-FR"/>
        </w:rPr>
      </w:pPr>
    </w:p>
    <w:p w:rsidR="00801AC9" w:rsidRDefault="00D0606E" w:rsidP="007F6F0D">
      <w:pPr>
        <w:jc w:val="both"/>
        <w:rPr>
          <w:lang w:val="fr-FR"/>
        </w:rPr>
      </w:pPr>
      <w:r>
        <w:rPr>
          <w:lang w:val="fr-FR"/>
        </w:rPr>
        <w:t xml:space="preserve">Le commentaire de Durand faisait tenir au ballet de la </w:t>
      </w:r>
      <w:r>
        <w:rPr>
          <w:i/>
          <w:lang w:val="fr-FR"/>
        </w:rPr>
        <w:t>Délivrance de Renaud</w:t>
      </w:r>
      <w:r>
        <w:rPr>
          <w:lang w:val="fr-FR"/>
        </w:rPr>
        <w:t xml:space="preserve"> un double discours où la défense et illustration de la monarchie française prenait le pas sur une lecture analogique de la fable du Tasse. Le ballet annonçait moins </w:t>
      </w:r>
      <w:r w:rsidR="00801AC9">
        <w:rPr>
          <w:lang w:val="fr-FR"/>
        </w:rPr>
        <w:t xml:space="preserve">en définitive </w:t>
      </w:r>
      <w:r>
        <w:rPr>
          <w:lang w:val="fr-FR"/>
        </w:rPr>
        <w:t>la fin prochaine du maréchal d’</w:t>
      </w:r>
      <w:proofErr w:type="spellStart"/>
      <w:r>
        <w:rPr>
          <w:lang w:val="fr-FR"/>
        </w:rPr>
        <w:t>Ancre</w:t>
      </w:r>
      <w:proofErr w:type="spellEnd"/>
      <w:r>
        <w:rPr>
          <w:lang w:val="fr-FR"/>
        </w:rPr>
        <w:t xml:space="preserve"> et la disgrâce de la reine mère, que même les plus avisés des spectateurs ne surent </w:t>
      </w:r>
      <w:r w:rsidR="00C2234D">
        <w:rPr>
          <w:lang w:val="fr-FR"/>
        </w:rPr>
        <w:t xml:space="preserve">d’ailleurs </w:t>
      </w:r>
      <w:r>
        <w:rPr>
          <w:lang w:val="fr-FR"/>
        </w:rPr>
        <w:t>reconnaître</w:t>
      </w:r>
      <w:r w:rsidR="00801AC9">
        <w:rPr>
          <w:lang w:val="fr-FR"/>
        </w:rPr>
        <w:t xml:space="preserve"> dans la défaite d’</w:t>
      </w:r>
      <w:proofErr w:type="spellStart"/>
      <w:r w:rsidR="00801AC9">
        <w:rPr>
          <w:lang w:val="fr-FR"/>
        </w:rPr>
        <w:t>Armide</w:t>
      </w:r>
      <w:proofErr w:type="spellEnd"/>
      <w:r>
        <w:rPr>
          <w:lang w:val="fr-FR"/>
        </w:rPr>
        <w:t xml:space="preserve">, qu’il ne </w:t>
      </w:r>
      <w:r w:rsidR="00F27254">
        <w:rPr>
          <w:lang w:val="fr-FR"/>
        </w:rPr>
        <w:t>proposait un programme de gouvernement absolutiste et volontariste qui</w:t>
      </w:r>
      <w:r w:rsidR="007B0B49" w:rsidRPr="007B0B49">
        <w:rPr>
          <w:lang w:val="fr-FR"/>
        </w:rPr>
        <w:t xml:space="preserve"> </w:t>
      </w:r>
      <w:r w:rsidR="007B0B49">
        <w:rPr>
          <w:lang w:val="fr-FR"/>
        </w:rPr>
        <w:t>reposait sur une éthique personnelle de modération et de retenue passionnelles</w:t>
      </w:r>
      <w:bookmarkStart w:id="0" w:name="_GoBack"/>
      <w:bookmarkEnd w:id="0"/>
      <w:r w:rsidR="00F27254">
        <w:rPr>
          <w:lang w:val="fr-FR"/>
        </w:rPr>
        <w:t xml:space="preserve">. </w:t>
      </w:r>
      <w:r w:rsidR="00801AC9">
        <w:rPr>
          <w:lang w:val="fr-FR"/>
        </w:rPr>
        <w:t>Plus encore que le personnage de Godefroy de Bouillon, qui ne faisait que « </w:t>
      </w:r>
      <w:r w:rsidR="00801AC9" w:rsidRPr="00B93800">
        <w:rPr>
          <w:lang w:val="fr-FR"/>
        </w:rPr>
        <w:t>compléter la caractérisation et la manifestation de la monarchie »</w:t>
      </w:r>
      <w:r w:rsidR="00801AC9">
        <w:rPr>
          <w:lang w:val="fr-FR"/>
        </w:rPr>
        <w:t xml:space="preserve"> dans le ballet</w:t>
      </w:r>
      <w:r w:rsidR="00801AC9" w:rsidRPr="00B93800">
        <w:rPr>
          <w:rStyle w:val="FootnoteReference"/>
          <w:lang w:val="fr-FR"/>
        </w:rPr>
        <w:footnoteReference w:id="63"/>
      </w:r>
      <w:r w:rsidR="00801AC9">
        <w:rPr>
          <w:lang w:val="fr-FR"/>
        </w:rPr>
        <w:t xml:space="preserve">, celui du démon du feu </w:t>
      </w:r>
      <w:r w:rsidR="00FB63AE">
        <w:rPr>
          <w:lang w:val="fr-FR"/>
        </w:rPr>
        <w:t xml:space="preserve">tout couvert de flammes émaillées </w:t>
      </w:r>
      <w:r w:rsidR="00801AC9">
        <w:rPr>
          <w:lang w:val="fr-FR"/>
        </w:rPr>
        <w:t>était au cœur même de la conception louis-treizième du pouvoir.</w:t>
      </w:r>
    </w:p>
    <w:p w:rsidR="00B27762" w:rsidRDefault="00B27762" w:rsidP="007F6F0D">
      <w:pPr>
        <w:jc w:val="both"/>
        <w:rPr>
          <w:lang w:val="fr-FR"/>
        </w:rPr>
      </w:pPr>
    </w:p>
    <w:p w:rsidR="00B27762" w:rsidRDefault="00B27762" w:rsidP="007F6F0D">
      <w:pPr>
        <w:jc w:val="both"/>
        <w:rPr>
          <w:lang w:val="fr-FR"/>
        </w:rPr>
      </w:pPr>
    </w:p>
    <w:p w:rsidR="00801AC9" w:rsidRPr="007F6F0D" w:rsidRDefault="00801AC9" w:rsidP="007F6F0D">
      <w:pPr>
        <w:jc w:val="right"/>
        <w:rPr>
          <w:smallCaps/>
          <w:lang w:val="fr-FR"/>
        </w:rPr>
      </w:pPr>
      <w:r w:rsidRPr="007F6F0D">
        <w:rPr>
          <w:smallCaps/>
          <w:lang w:val="fr-FR"/>
        </w:rPr>
        <w:t>Marie-Claude Canova-Green</w:t>
      </w:r>
    </w:p>
    <w:p w:rsidR="00801AC9" w:rsidRPr="00EB64D1" w:rsidRDefault="00801AC9" w:rsidP="007F6F0D">
      <w:pPr>
        <w:jc w:val="right"/>
        <w:rPr>
          <w:lang w:val="fr-FR"/>
        </w:rPr>
      </w:pPr>
    </w:p>
    <w:sectPr w:rsidR="00801AC9" w:rsidRPr="00EB64D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77" w:rsidRDefault="00BB2277" w:rsidP="00F56ACD">
      <w:r>
        <w:separator/>
      </w:r>
    </w:p>
  </w:endnote>
  <w:endnote w:type="continuationSeparator" w:id="0">
    <w:p w:rsidR="00BB2277" w:rsidRDefault="00BB2277" w:rsidP="00F5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81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25A" w:rsidRDefault="003E4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B4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E425A" w:rsidRDefault="003E4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77" w:rsidRDefault="00BB2277" w:rsidP="00F56ACD">
      <w:r>
        <w:separator/>
      </w:r>
    </w:p>
  </w:footnote>
  <w:footnote w:type="continuationSeparator" w:id="0">
    <w:p w:rsidR="00BB2277" w:rsidRDefault="00BB2277" w:rsidP="00F56ACD">
      <w:r>
        <w:continuationSeparator/>
      </w:r>
    </w:p>
  </w:footnote>
  <w:footnote w:id="1">
    <w:p w:rsidR="003E286A" w:rsidRPr="001B18BF" w:rsidRDefault="003E286A" w:rsidP="003E286A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>
        <w:rPr>
          <w:lang w:val="fr-FR"/>
        </w:rPr>
        <w:t xml:space="preserve">Jean </w:t>
      </w:r>
      <w:proofErr w:type="spellStart"/>
      <w:r w:rsidRPr="001B18BF">
        <w:rPr>
          <w:lang w:val="fr-FR"/>
        </w:rPr>
        <w:t>Héroard</w:t>
      </w:r>
      <w:proofErr w:type="spellEnd"/>
      <w:r w:rsidRPr="001B18BF">
        <w:rPr>
          <w:lang w:val="fr-FR"/>
        </w:rPr>
        <w:t xml:space="preserve">, </w:t>
      </w:r>
      <w:r>
        <w:rPr>
          <w:i/>
          <w:lang w:val="fr-FR"/>
        </w:rPr>
        <w:t>Journal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dir</w:t>
      </w:r>
      <w:proofErr w:type="spellEnd"/>
      <w:r>
        <w:rPr>
          <w:lang w:val="fr-FR"/>
        </w:rPr>
        <w:t xml:space="preserve">. Madeleine </w:t>
      </w:r>
      <w:proofErr w:type="spellStart"/>
      <w:r>
        <w:rPr>
          <w:lang w:val="fr-FR"/>
        </w:rPr>
        <w:t>Foisil</w:t>
      </w:r>
      <w:proofErr w:type="spellEnd"/>
      <w:r>
        <w:rPr>
          <w:lang w:val="fr-FR"/>
        </w:rPr>
        <w:t>, Paris, Fayard, 1989, t. 2, p. 2423 (« </w:t>
      </w:r>
      <w:proofErr w:type="spellStart"/>
      <w:r>
        <w:rPr>
          <w:lang w:val="fr-FR"/>
        </w:rPr>
        <w:t>Luy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estant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prest</w:t>
      </w:r>
      <w:proofErr w:type="spellEnd"/>
      <w:r>
        <w:rPr>
          <w:lang w:val="fr-FR"/>
        </w:rPr>
        <w:t xml:space="preserve"> dès neuf heures pour danser son </w:t>
      </w:r>
      <w:proofErr w:type="spellStart"/>
      <w:r>
        <w:rPr>
          <w:lang w:val="fr-FR"/>
        </w:rPr>
        <w:t>balet</w:t>
      </w:r>
      <w:proofErr w:type="spellEnd"/>
      <w:r>
        <w:rPr>
          <w:lang w:val="fr-FR"/>
        </w:rPr>
        <w:t xml:space="preserve">, qui a </w:t>
      </w:r>
      <w:proofErr w:type="spellStart"/>
      <w:r>
        <w:rPr>
          <w:lang w:val="fr-FR"/>
        </w:rPr>
        <w:t>esté</w:t>
      </w:r>
      <w:proofErr w:type="spellEnd"/>
      <w:r>
        <w:rPr>
          <w:lang w:val="fr-FR"/>
        </w:rPr>
        <w:t xml:space="preserve"> le </w:t>
      </w:r>
      <w:proofErr w:type="spellStart"/>
      <w:r>
        <w:rPr>
          <w:lang w:val="fr-FR"/>
        </w:rPr>
        <w:t>premioer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balet</w:t>
      </w:r>
      <w:proofErr w:type="spellEnd"/>
      <w:r>
        <w:rPr>
          <w:lang w:val="fr-FR"/>
        </w:rPr>
        <w:t xml:space="preserve"> qu’il a dansé </w:t>
      </w:r>
      <w:proofErr w:type="spellStart"/>
      <w:r>
        <w:rPr>
          <w:lang w:val="fr-FR"/>
        </w:rPr>
        <w:t>despuis</w:t>
      </w:r>
      <w:proofErr w:type="spellEnd"/>
      <w:r>
        <w:rPr>
          <w:lang w:val="fr-FR"/>
        </w:rPr>
        <w:t xml:space="preserve"> qu’il </w:t>
      </w:r>
      <w:proofErr w:type="spellStart"/>
      <w:r>
        <w:rPr>
          <w:lang w:val="fr-FR"/>
        </w:rPr>
        <w:t>fust</w:t>
      </w:r>
      <w:proofErr w:type="spellEnd"/>
      <w:r>
        <w:rPr>
          <w:lang w:val="fr-FR"/>
        </w:rPr>
        <w:t xml:space="preserve"> Roy. Descend </w:t>
      </w:r>
      <w:proofErr w:type="gramStart"/>
      <w:r>
        <w:rPr>
          <w:lang w:val="fr-FR"/>
        </w:rPr>
        <w:t>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unze</w:t>
      </w:r>
      <w:proofErr w:type="spellEnd"/>
      <w:r>
        <w:rPr>
          <w:lang w:val="fr-FR"/>
        </w:rPr>
        <w:t xml:space="preserve"> heures trois quarts en la salle pour le danser. L’entrée </w:t>
      </w:r>
      <w:proofErr w:type="spellStart"/>
      <w:r>
        <w:rPr>
          <w:lang w:val="fr-FR"/>
        </w:rPr>
        <w:t>estoit</w:t>
      </w:r>
      <w:proofErr w:type="spellEnd"/>
      <w:r>
        <w:rPr>
          <w:lang w:val="fr-FR"/>
        </w:rPr>
        <w:t xml:space="preserve"> de pantalon ; il en </w:t>
      </w:r>
      <w:proofErr w:type="spellStart"/>
      <w:r>
        <w:rPr>
          <w:lang w:val="fr-FR"/>
        </w:rPr>
        <w:t>estoit</w:t>
      </w:r>
      <w:proofErr w:type="spellEnd"/>
      <w:r>
        <w:rPr>
          <w:lang w:val="fr-FR"/>
        </w:rPr>
        <w:t> »)</w:t>
      </w:r>
      <w:r w:rsidRPr="001B18BF">
        <w:rPr>
          <w:lang w:val="fr-FR"/>
        </w:rPr>
        <w:t>.</w:t>
      </w:r>
    </w:p>
  </w:footnote>
  <w:footnote w:id="2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="003B1659">
        <w:rPr>
          <w:lang w:val="fr-FR"/>
        </w:rPr>
        <w:t xml:space="preserve">C’est du moins ce qu’affirme Durand </w:t>
      </w:r>
      <w:r w:rsidR="003E286A">
        <w:rPr>
          <w:lang w:val="fr-FR"/>
        </w:rPr>
        <w:t>dans sa relation du ballet</w:t>
      </w:r>
      <w:r w:rsidR="003B1659">
        <w:rPr>
          <w:lang w:val="fr-FR"/>
        </w:rPr>
        <w:t xml:space="preserve"> : </w:t>
      </w:r>
      <w:r w:rsidRPr="001B18BF">
        <w:rPr>
          <w:lang w:val="fr-FR"/>
        </w:rPr>
        <w:t xml:space="preserve">« [J]e </w:t>
      </w:r>
      <w:proofErr w:type="spellStart"/>
      <w:r w:rsidRPr="001B18BF">
        <w:rPr>
          <w:lang w:val="fr-FR"/>
        </w:rPr>
        <w:t>luy</w:t>
      </w:r>
      <w:proofErr w:type="spellEnd"/>
      <w:r w:rsidRPr="001B18BF">
        <w:rPr>
          <w:lang w:val="fr-FR"/>
        </w:rPr>
        <w:t xml:space="preserve"> dis que </w:t>
      </w:r>
      <w:proofErr w:type="spellStart"/>
      <w:r w:rsidRPr="001B18BF">
        <w:rPr>
          <w:lang w:val="fr-FR"/>
        </w:rPr>
        <w:t>vostre</w:t>
      </w:r>
      <w:proofErr w:type="spellEnd"/>
      <w:r w:rsidRPr="001B18BF">
        <w:rPr>
          <w:lang w:val="fr-FR"/>
        </w:rPr>
        <w:t xml:space="preserve"> Majesté, (A</w:t>
      </w:r>
      <w:r w:rsidR="00B44224">
        <w:rPr>
          <w:lang w:val="fr-FR"/>
        </w:rPr>
        <w:t xml:space="preserve">moureuse des grandes actions) </w:t>
      </w:r>
      <w:proofErr w:type="spellStart"/>
      <w:r w:rsidR="00B44224">
        <w:rPr>
          <w:lang w:val="fr-FR"/>
        </w:rPr>
        <w:t>au</w:t>
      </w:r>
      <w:r w:rsidRPr="001B18BF">
        <w:rPr>
          <w:lang w:val="fr-FR"/>
        </w:rPr>
        <w:t>oit</w:t>
      </w:r>
      <w:proofErr w:type="spellEnd"/>
      <w:r w:rsidR="00B44224">
        <w:rPr>
          <w:lang w:val="fr-FR"/>
        </w:rPr>
        <w:t xml:space="preserve"> choisi la </w:t>
      </w:r>
      <w:proofErr w:type="spellStart"/>
      <w:r w:rsidR="00B44224">
        <w:rPr>
          <w:lang w:val="fr-FR"/>
        </w:rPr>
        <w:t>deliur</w:t>
      </w:r>
      <w:r w:rsidRPr="001B18BF">
        <w:rPr>
          <w:lang w:val="fr-FR"/>
        </w:rPr>
        <w:t>ance</w:t>
      </w:r>
      <w:proofErr w:type="spellEnd"/>
      <w:r w:rsidRPr="001B18BF">
        <w:rPr>
          <w:lang w:val="fr-FR"/>
        </w:rPr>
        <w:t xml:space="preserve"> de Renault, </w:t>
      </w:r>
      <w:proofErr w:type="spellStart"/>
      <w:r w:rsidRPr="001B18BF">
        <w:rPr>
          <w:lang w:val="fr-FR"/>
        </w:rPr>
        <w:t>parmy</w:t>
      </w:r>
      <w:proofErr w:type="spellEnd"/>
      <w:r w:rsidRPr="001B18BF">
        <w:rPr>
          <w:lang w:val="fr-FR"/>
        </w:rPr>
        <w:t xml:space="preserve"> beauco</w:t>
      </w:r>
      <w:r w:rsidR="00B44224">
        <w:rPr>
          <w:lang w:val="fr-FR"/>
        </w:rPr>
        <w:t xml:space="preserve">up d’autres </w:t>
      </w:r>
      <w:proofErr w:type="spellStart"/>
      <w:r w:rsidR="00B44224">
        <w:rPr>
          <w:lang w:val="fr-FR"/>
        </w:rPr>
        <w:t>sujéts</w:t>
      </w:r>
      <w:proofErr w:type="spellEnd"/>
      <w:r w:rsidR="00B44224">
        <w:rPr>
          <w:lang w:val="fr-FR"/>
        </w:rPr>
        <w:t xml:space="preserve"> que je </w:t>
      </w:r>
      <w:proofErr w:type="spellStart"/>
      <w:r w:rsidR="00B44224">
        <w:rPr>
          <w:lang w:val="fr-FR"/>
        </w:rPr>
        <w:t>luy</w:t>
      </w:r>
      <w:proofErr w:type="spellEnd"/>
      <w:r w:rsidR="00B44224">
        <w:rPr>
          <w:lang w:val="fr-FR"/>
        </w:rPr>
        <w:t xml:space="preserve"> </w:t>
      </w:r>
      <w:proofErr w:type="spellStart"/>
      <w:r w:rsidR="00B44224">
        <w:rPr>
          <w:lang w:val="fr-FR"/>
        </w:rPr>
        <w:t>au</w:t>
      </w:r>
      <w:r w:rsidRPr="001B18BF">
        <w:rPr>
          <w:lang w:val="fr-FR"/>
        </w:rPr>
        <w:t>ois</w:t>
      </w:r>
      <w:proofErr w:type="spellEnd"/>
      <w:r w:rsidRPr="001B18BF">
        <w:rPr>
          <w:lang w:val="fr-FR"/>
        </w:rPr>
        <w:t xml:space="preserve"> </w:t>
      </w:r>
      <w:proofErr w:type="spellStart"/>
      <w:r w:rsidRPr="001B18BF">
        <w:rPr>
          <w:lang w:val="fr-FR"/>
        </w:rPr>
        <w:t>presentez</w:t>
      </w:r>
      <w:proofErr w:type="spellEnd"/>
      <w:r w:rsidRPr="001B18BF">
        <w:rPr>
          <w:lang w:val="fr-FR"/>
        </w:rPr>
        <w:t> » (</w:t>
      </w:r>
      <w:r w:rsidR="00B44224">
        <w:rPr>
          <w:lang w:val="fr-FR"/>
        </w:rPr>
        <w:t xml:space="preserve">« Au Roy », </w:t>
      </w:r>
      <w:r w:rsidRPr="001B18BF">
        <w:rPr>
          <w:i/>
          <w:lang w:val="fr-FR"/>
        </w:rPr>
        <w:t>Discours</w:t>
      </w:r>
      <w:r w:rsidR="00B44224">
        <w:rPr>
          <w:lang w:val="fr-FR"/>
        </w:rPr>
        <w:t xml:space="preserve"> </w:t>
      </w:r>
      <w:r w:rsidR="00B44224" w:rsidRPr="00B44224">
        <w:rPr>
          <w:i/>
          <w:lang w:val="fr-FR"/>
        </w:rPr>
        <w:t xml:space="preserve">au </w:t>
      </w:r>
      <w:proofErr w:type="spellStart"/>
      <w:r w:rsidR="00B44224" w:rsidRPr="00B44224">
        <w:rPr>
          <w:i/>
          <w:lang w:val="fr-FR"/>
        </w:rPr>
        <w:t>vray</w:t>
      </w:r>
      <w:proofErr w:type="spellEnd"/>
      <w:r w:rsidR="00B44224" w:rsidRPr="00B44224">
        <w:rPr>
          <w:i/>
          <w:lang w:val="fr-FR"/>
        </w:rPr>
        <w:t xml:space="preserve"> du Ballet dansé par le Roy</w:t>
      </w:r>
      <w:r w:rsidR="007F6F0D">
        <w:rPr>
          <w:lang w:val="fr-FR"/>
        </w:rPr>
        <w:t>, in</w:t>
      </w:r>
      <w:r w:rsidR="00B44224">
        <w:rPr>
          <w:lang w:val="fr-FR"/>
        </w:rPr>
        <w:t xml:space="preserve"> </w:t>
      </w:r>
      <w:r w:rsidR="00B44224">
        <w:rPr>
          <w:i/>
          <w:lang w:val="fr-FR"/>
        </w:rPr>
        <w:t>Ballets pour Louis XIII. Danse et politique à la cour de France (1610-1643)</w:t>
      </w:r>
      <w:r w:rsidR="00B44224">
        <w:rPr>
          <w:lang w:val="fr-FR"/>
        </w:rPr>
        <w:t>,</w:t>
      </w:r>
      <w:r w:rsidRPr="001B18BF">
        <w:rPr>
          <w:lang w:val="fr-FR"/>
        </w:rPr>
        <w:t xml:space="preserve"> </w:t>
      </w:r>
      <w:r w:rsidR="00B44224">
        <w:rPr>
          <w:lang w:val="fr-FR"/>
        </w:rPr>
        <w:t xml:space="preserve">éd. Marie-Claude Canova-Green, Toulouse, SLC, 2010, </w:t>
      </w:r>
      <w:r w:rsidRPr="001B18BF">
        <w:rPr>
          <w:lang w:val="fr-FR"/>
        </w:rPr>
        <w:t>p. 68).</w:t>
      </w:r>
    </w:p>
  </w:footnote>
  <w:footnote w:id="3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es-ES_tradnl"/>
        </w:rPr>
        <w:t xml:space="preserve"> </w:t>
      </w:r>
      <w:r w:rsidR="003B1659">
        <w:rPr>
          <w:lang w:val="es-ES_tradnl"/>
        </w:rPr>
        <w:t xml:space="preserve">Le </w:t>
      </w:r>
      <w:proofErr w:type="spellStart"/>
      <w:r w:rsidRPr="001B18BF">
        <w:rPr>
          <w:lang w:val="es-ES_tradnl"/>
        </w:rPr>
        <w:t>Tasse</w:t>
      </w:r>
      <w:proofErr w:type="spellEnd"/>
      <w:r w:rsidRPr="001B18BF">
        <w:rPr>
          <w:lang w:val="es-ES_tradnl"/>
        </w:rPr>
        <w:t>, « </w:t>
      </w:r>
      <w:proofErr w:type="spellStart"/>
      <w:r w:rsidRPr="001B18BF">
        <w:rPr>
          <w:lang w:val="es-ES_tradnl"/>
        </w:rPr>
        <w:t>Allegoria</w:t>
      </w:r>
      <w:proofErr w:type="spellEnd"/>
      <w:r w:rsidRPr="001B18BF">
        <w:rPr>
          <w:lang w:val="es-ES_tradnl"/>
        </w:rPr>
        <w:t xml:space="preserve"> », </w:t>
      </w:r>
      <w:proofErr w:type="spellStart"/>
      <w:r w:rsidRPr="001B18BF">
        <w:rPr>
          <w:i/>
          <w:lang w:val="es-ES_tradnl"/>
        </w:rPr>
        <w:t>Gierusalemme</w:t>
      </w:r>
      <w:proofErr w:type="spellEnd"/>
      <w:r w:rsidRPr="001B18BF">
        <w:rPr>
          <w:i/>
          <w:lang w:val="es-ES_tradnl"/>
        </w:rPr>
        <w:t xml:space="preserve"> </w:t>
      </w:r>
      <w:proofErr w:type="spellStart"/>
      <w:r w:rsidRPr="001B18BF">
        <w:rPr>
          <w:i/>
          <w:lang w:val="es-ES_tradnl"/>
        </w:rPr>
        <w:t>liberata</w:t>
      </w:r>
      <w:proofErr w:type="spellEnd"/>
      <w:r w:rsidRPr="001B18BF">
        <w:rPr>
          <w:lang w:val="es-ES_tradnl"/>
        </w:rPr>
        <w:t xml:space="preserve">, Ferrare, Vittorio Baldini, 1581, [sig. </w:t>
      </w:r>
      <w:r w:rsidRPr="001B18BF">
        <w:rPr>
          <w:lang w:val="fr-FR"/>
        </w:rPr>
        <w:t>CC3v</w:t>
      </w:r>
      <w:r w:rsidRPr="001B18BF">
        <w:rPr>
          <w:vertAlign w:val="superscript"/>
          <w:lang w:val="fr-FR"/>
        </w:rPr>
        <w:t>o</w:t>
      </w:r>
      <w:r w:rsidRPr="001B18BF">
        <w:rPr>
          <w:lang w:val="fr-FR"/>
        </w:rPr>
        <w:t>].</w:t>
      </w:r>
    </w:p>
  </w:footnote>
  <w:footnote w:id="4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Voir entre autres Margaret M. </w:t>
      </w:r>
      <w:proofErr w:type="spellStart"/>
      <w:r w:rsidRPr="001B18BF">
        <w:rPr>
          <w:lang w:val="fr-FR"/>
        </w:rPr>
        <w:t>McGowan</w:t>
      </w:r>
      <w:proofErr w:type="spellEnd"/>
      <w:r w:rsidRPr="001B18BF">
        <w:rPr>
          <w:lang w:val="fr-FR"/>
        </w:rPr>
        <w:t xml:space="preserve">, </w:t>
      </w:r>
      <w:r w:rsidRPr="001B18BF">
        <w:rPr>
          <w:i/>
          <w:lang w:val="fr-FR"/>
        </w:rPr>
        <w:t>L’Art du Ballet de cour en France, 1581-1643</w:t>
      </w:r>
      <w:r w:rsidRPr="001B18BF">
        <w:rPr>
          <w:lang w:val="fr-FR"/>
        </w:rPr>
        <w:t>, Paris, Éditions du CNRS, 1963.</w:t>
      </w:r>
    </w:p>
  </w:footnote>
  <w:footnote w:id="5">
    <w:p w:rsidR="003E425A" w:rsidRPr="00B44224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="00B44224">
        <w:rPr>
          <w:lang w:val="fr-FR"/>
        </w:rPr>
        <w:t xml:space="preserve"> Pour plus de détails sur cette datation, voir </w:t>
      </w:r>
      <w:proofErr w:type="spellStart"/>
      <w:r w:rsidRPr="001B18BF">
        <w:rPr>
          <w:lang w:val="fr-FR"/>
        </w:rPr>
        <w:t>Greer</w:t>
      </w:r>
      <w:proofErr w:type="spellEnd"/>
      <w:r w:rsidRPr="001B18BF">
        <w:rPr>
          <w:lang w:val="fr-FR"/>
        </w:rPr>
        <w:t xml:space="preserve"> Garden</w:t>
      </w:r>
      <w:r w:rsidR="00B44224">
        <w:rPr>
          <w:lang w:val="fr-FR"/>
        </w:rPr>
        <w:t xml:space="preserve">, « The </w:t>
      </w:r>
      <w:r w:rsidR="00B44224">
        <w:rPr>
          <w:i/>
          <w:lang w:val="fr-FR"/>
        </w:rPr>
        <w:t xml:space="preserve">Vers </w:t>
      </w:r>
      <w:r w:rsidR="00B44224">
        <w:rPr>
          <w:lang w:val="fr-FR"/>
        </w:rPr>
        <w:t xml:space="preserve">and </w:t>
      </w:r>
      <w:r w:rsidR="00B44224">
        <w:rPr>
          <w:i/>
          <w:lang w:val="fr-FR"/>
        </w:rPr>
        <w:t>Livret</w:t>
      </w:r>
      <w:r w:rsidR="00B44224">
        <w:rPr>
          <w:lang w:val="fr-FR"/>
        </w:rPr>
        <w:t xml:space="preserve"> for </w:t>
      </w:r>
      <w:r w:rsidR="00B44224">
        <w:rPr>
          <w:i/>
          <w:lang w:val="fr-FR"/>
        </w:rPr>
        <w:t>La Délivrance de Renaud</w:t>
      </w:r>
      <w:r w:rsidR="00B44224">
        <w:rPr>
          <w:lang w:val="fr-FR"/>
        </w:rPr>
        <w:t xml:space="preserve"> </w:t>
      </w:r>
      <w:proofErr w:type="spellStart"/>
      <w:r w:rsidR="00B44224">
        <w:rPr>
          <w:lang w:val="fr-FR"/>
        </w:rPr>
        <w:t>compared</w:t>
      </w:r>
      <w:proofErr w:type="spellEnd"/>
      <w:r w:rsidR="00B44224">
        <w:rPr>
          <w:lang w:val="fr-FR"/>
        </w:rPr>
        <w:t xml:space="preserve"> and a </w:t>
      </w:r>
      <w:r w:rsidR="00B44224">
        <w:rPr>
          <w:i/>
          <w:lang w:val="fr-FR"/>
        </w:rPr>
        <w:t xml:space="preserve">terminus ante </w:t>
      </w:r>
      <w:proofErr w:type="spellStart"/>
      <w:r w:rsidR="00B44224">
        <w:rPr>
          <w:i/>
          <w:lang w:val="fr-FR"/>
        </w:rPr>
        <w:t>quam</w:t>
      </w:r>
      <w:proofErr w:type="spellEnd"/>
      <w:r w:rsidR="00B44224">
        <w:rPr>
          <w:i/>
          <w:lang w:val="fr-FR"/>
        </w:rPr>
        <w:t xml:space="preserve"> </w:t>
      </w:r>
      <w:r w:rsidR="00B44224">
        <w:rPr>
          <w:lang w:val="fr-FR"/>
        </w:rPr>
        <w:t xml:space="preserve">for the publication of </w:t>
      </w:r>
      <w:proofErr w:type="spellStart"/>
      <w:r w:rsidR="00B44224">
        <w:rPr>
          <w:lang w:val="fr-FR"/>
        </w:rPr>
        <w:t>Durand’s</w:t>
      </w:r>
      <w:proofErr w:type="spellEnd"/>
      <w:r w:rsidR="00B44224">
        <w:rPr>
          <w:lang w:val="fr-FR"/>
        </w:rPr>
        <w:t xml:space="preserve"> </w:t>
      </w:r>
      <w:r w:rsidR="00B44224">
        <w:rPr>
          <w:i/>
          <w:lang w:val="fr-FR"/>
        </w:rPr>
        <w:t xml:space="preserve">Discours au </w:t>
      </w:r>
      <w:proofErr w:type="spellStart"/>
      <w:r w:rsidR="00B44224">
        <w:rPr>
          <w:i/>
          <w:lang w:val="fr-FR"/>
        </w:rPr>
        <w:t>vray</w:t>
      </w:r>
      <w:proofErr w:type="spellEnd"/>
      <w:r w:rsidR="007F6F0D">
        <w:rPr>
          <w:lang w:val="fr-FR"/>
        </w:rPr>
        <w:t> », in</w:t>
      </w:r>
      <w:r w:rsidR="00B44224">
        <w:rPr>
          <w:lang w:val="fr-FR"/>
        </w:rPr>
        <w:t xml:space="preserve"> </w:t>
      </w:r>
      <w:r w:rsidR="00B44224">
        <w:rPr>
          <w:i/>
          <w:lang w:val="fr-FR"/>
        </w:rPr>
        <w:t>La Délivrance de Renaud</w:t>
      </w:r>
      <w:r w:rsidR="00E7539C">
        <w:rPr>
          <w:i/>
          <w:lang w:val="fr-FR"/>
        </w:rPr>
        <w:t>.</w:t>
      </w:r>
      <w:r w:rsidR="00E7539C" w:rsidRPr="00E7539C">
        <w:rPr>
          <w:i/>
          <w:lang w:val="fr-FR"/>
        </w:rPr>
        <w:t xml:space="preserve"> </w:t>
      </w:r>
      <w:r w:rsidR="00E7539C" w:rsidRPr="001B18BF">
        <w:rPr>
          <w:i/>
          <w:lang w:val="fr-FR"/>
        </w:rPr>
        <w:t>Ballet dansé par Louis XIII en 1617</w:t>
      </w:r>
      <w:r w:rsidR="00B44224">
        <w:rPr>
          <w:lang w:val="fr-FR"/>
        </w:rPr>
        <w:t xml:space="preserve">, éd. </w:t>
      </w:r>
      <w:proofErr w:type="spellStart"/>
      <w:r w:rsidR="00B44224">
        <w:rPr>
          <w:lang w:val="fr-FR"/>
        </w:rPr>
        <w:t>Greer</w:t>
      </w:r>
      <w:proofErr w:type="spellEnd"/>
      <w:r w:rsidR="00B44224">
        <w:rPr>
          <w:lang w:val="fr-FR"/>
        </w:rPr>
        <w:t xml:space="preserve"> Garden, Turnhout, </w:t>
      </w:r>
      <w:proofErr w:type="spellStart"/>
      <w:r w:rsidR="00B44224">
        <w:rPr>
          <w:lang w:val="fr-FR"/>
        </w:rPr>
        <w:t>Brepols</w:t>
      </w:r>
      <w:proofErr w:type="spellEnd"/>
      <w:r w:rsidR="00B44224">
        <w:rPr>
          <w:lang w:val="fr-FR"/>
        </w:rPr>
        <w:t xml:space="preserve">/CESR, 2010, </w:t>
      </w:r>
      <w:r w:rsidR="007F6F0D">
        <w:rPr>
          <w:lang w:val="fr-FR"/>
        </w:rPr>
        <w:t>p</w:t>
      </w:r>
      <w:r w:rsidR="00B44224">
        <w:rPr>
          <w:lang w:val="fr-FR"/>
        </w:rPr>
        <w:t>p. 15-25.</w:t>
      </w:r>
    </w:p>
  </w:footnote>
  <w:footnote w:id="6">
    <w:p w:rsidR="003016E6" w:rsidRPr="003016E6" w:rsidRDefault="003016E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016E6">
        <w:rPr>
          <w:lang w:val="fr-FR"/>
        </w:rPr>
        <w:t xml:space="preserve"> </w:t>
      </w:r>
      <w:r>
        <w:rPr>
          <w:lang w:val="fr-FR"/>
        </w:rPr>
        <w:t>Voir gravure 2 « </w:t>
      </w:r>
      <w:proofErr w:type="spellStart"/>
      <w:r>
        <w:rPr>
          <w:lang w:val="fr-FR"/>
        </w:rPr>
        <w:t>Demons</w:t>
      </w:r>
      <w:proofErr w:type="spellEnd"/>
      <w:r>
        <w:rPr>
          <w:lang w:val="fr-FR"/>
        </w:rPr>
        <w:t xml:space="preserve"> », dans </w:t>
      </w:r>
      <w:r>
        <w:rPr>
          <w:i/>
          <w:lang w:val="fr-FR"/>
        </w:rPr>
        <w:t xml:space="preserve">Discours au </w:t>
      </w:r>
      <w:proofErr w:type="spellStart"/>
      <w:r>
        <w:rPr>
          <w:i/>
          <w:lang w:val="fr-FR"/>
        </w:rPr>
        <w:t>vray</w:t>
      </w:r>
      <w:proofErr w:type="spellEnd"/>
      <w:r>
        <w:rPr>
          <w:lang w:val="fr-FR"/>
        </w:rPr>
        <w:t>.</w:t>
      </w:r>
    </w:p>
  </w:footnote>
  <w:footnote w:id="7">
    <w:p w:rsidR="003E425A" w:rsidRPr="00202D79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="00B355A2">
        <w:rPr>
          <w:lang w:val="fr-FR"/>
        </w:rPr>
        <w:t xml:space="preserve"> De</w:t>
      </w:r>
      <w:r w:rsidR="00202D79">
        <w:rPr>
          <w:lang w:val="fr-FR"/>
        </w:rPr>
        <w:t xml:space="preserve"> petits enfants</w:t>
      </w:r>
      <w:r w:rsidR="00B355A2">
        <w:rPr>
          <w:lang w:val="fr-FR"/>
        </w:rPr>
        <w:t>, vêtus à l’identique,</w:t>
      </w:r>
      <w:r w:rsidR="00202D79">
        <w:rPr>
          <w:lang w:val="fr-FR"/>
        </w:rPr>
        <w:t xml:space="preserve"> </w:t>
      </w:r>
      <w:r w:rsidR="00992A77">
        <w:rPr>
          <w:lang w:val="fr-FR"/>
        </w:rPr>
        <w:t>avaient représenté</w:t>
      </w:r>
      <w:r w:rsidR="00202D79">
        <w:rPr>
          <w:lang w:val="fr-FR"/>
        </w:rPr>
        <w:t xml:space="preserve"> les Ardents</w:t>
      </w:r>
      <w:r w:rsidR="00B355A2">
        <w:rPr>
          <w:lang w:val="fr-FR"/>
        </w:rPr>
        <w:t>, ou feux follets,</w:t>
      </w:r>
      <w:r w:rsidR="00202D79">
        <w:rPr>
          <w:lang w:val="fr-FR"/>
        </w:rPr>
        <w:t xml:space="preserve"> </w:t>
      </w:r>
      <w:r w:rsidR="00B355A2">
        <w:rPr>
          <w:lang w:val="fr-FR"/>
        </w:rPr>
        <w:t xml:space="preserve">dans le </w:t>
      </w:r>
      <w:r w:rsidR="00B355A2">
        <w:rPr>
          <w:i/>
          <w:lang w:val="fr-FR"/>
        </w:rPr>
        <w:t xml:space="preserve">Ballet de Minerve </w:t>
      </w:r>
      <w:r w:rsidR="00B355A2">
        <w:rPr>
          <w:lang w:val="fr-FR"/>
        </w:rPr>
        <w:t>en 1615 (« </w:t>
      </w:r>
      <w:r w:rsidR="00202D79">
        <w:rPr>
          <w:lang w:val="fr-FR"/>
        </w:rPr>
        <w:t xml:space="preserve">leur habit </w:t>
      </w:r>
      <w:proofErr w:type="spellStart"/>
      <w:r w:rsidR="00202D79">
        <w:rPr>
          <w:lang w:val="fr-FR"/>
        </w:rPr>
        <w:t>estoit</w:t>
      </w:r>
      <w:proofErr w:type="spellEnd"/>
      <w:r w:rsidR="00202D79">
        <w:rPr>
          <w:lang w:val="fr-FR"/>
        </w:rPr>
        <w:t xml:space="preserve"> de satin rouge, </w:t>
      </w:r>
      <w:proofErr w:type="spellStart"/>
      <w:r w:rsidR="00202D79">
        <w:rPr>
          <w:lang w:val="fr-FR"/>
        </w:rPr>
        <w:t>recouuert</w:t>
      </w:r>
      <w:proofErr w:type="spellEnd"/>
      <w:r w:rsidR="00202D79">
        <w:rPr>
          <w:lang w:val="fr-FR"/>
        </w:rPr>
        <w:t xml:space="preserve"> de flamme d’or, &amp; de quantité de clinquant d’or à l’amortissement des lambrequins », </w:t>
      </w:r>
      <w:r w:rsidR="00202D79">
        <w:rPr>
          <w:i/>
          <w:lang w:val="fr-FR"/>
        </w:rPr>
        <w:t xml:space="preserve">Description du Ballet de Madame sœur </w:t>
      </w:r>
      <w:proofErr w:type="spellStart"/>
      <w:r w:rsidR="00202D79">
        <w:rPr>
          <w:i/>
          <w:lang w:val="fr-FR"/>
        </w:rPr>
        <w:t>aisnée</w:t>
      </w:r>
      <w:proofErr w:type="spellEnd"/>
      <w:r w:rsidR="00202D79">
        <w:rPr>
          <w:i/>
          <w:lang w:val="fr-FR"/>
        </w:rPr>
        <w:t xml:space="preserve"> du Roy</w:t>
      </w:r>
      <w:r w:rsidR="007F6F0D">
        <w:rPr>
          <w:lang w:val="fr-FR"/>
        </w:rPr>
        <w:t>, in</w:t>
      </w:r>
      <w:r w:rsidR="00202D79">
        <w:rPr>
          <w:lang w:val="fr-FR"/>
        </w:rPr>
        <w:t xml:space="preserve"> </w:t>
      </w:r>
      <w:r w:rsidR="00202D79">
        <w:rPr>
          <w:i/>
          <w:lang w:val="fr-FR"/>
        </w:rPr>
        <w:t>Ballets pour Louis XIII</w:t>
      </w:r>
      <w:r w:rsidR="00202D79">
        <w:rPr>
          <w:lang w:val="fr-FR"/>
        </w:rPr>
        <w:t>, p. 34).</w:t>
      </w:r>
    </w:p>
  </w:footnote>
  <w:footnote w:id="8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="00202D79">
        <w:rPr>
          <w:i/>
          <w:lang w:val="fr-FR"/>
        </w:rPr>
        <w:t xml:space="preserve">Discours au </w:t>
      </w:r>
      <w:proofErr w:type="spellStart"/>
      <w:r w:rsidR="00202D79">
        <w:rPr>
          <w:i/>
          <w:lang w:val="fr-FR"/>
        </w:rPr>
        <w:t>vray</w:t>
      </w:r>
      <w:proofErr w:type="spellEnd"/>
      <w:r w:rsidR="00202D79">
        <w:rPr>
          <w:lang w:val="fr-FR"/>
        </w:rPr>
        <w:t>, p. 71.</w:t>
      </w:r>
      <w:r w:rsidRPr="001B18BF">
        <w:rPr>
          <w:lang w:val="fr-FR"/>
        </w:rPr>
        <w:t xml:space="preserve"> On nous pardonnera la longue citation.</w:t>
      </w:r>
    </w:p>
  </w:footnote>
  <w:footnote w:id="9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="00202D79">
        <w:rPr>
          <w:lang w:val="fr-FR"/>
        </w:rPr>
        <w:t xml:space="preserve">Et notamment Blaise de </w:t>
      </w:r>
      <w:proofErr w:type="spellStart"/>
      <w:r w:rsidR="00202D79">
        <w:rPr>
          <w:lang w:val="fr-FR"/>
        </w:rPr>
        <w:t>Vigenère</w:t>
      </w:r>
      <w:proofErr w:type="spellEnd"/>
      <w:r w:rsidR="00202D79">
        <w:rPr>
          <w:lang w:val="fr-FR"/>
        </w:rPr>
        <w:t xml:space="preserve">, </w:t>
      </w:r>
      <w:proofErr w:type="spellStart"/>
      <w:r w:rsidRPr="001B18BF">
        <w:rPr>
          <w:i/>
          <w:lang w:val="fr-FR"/>
        </w:rPr>
        <w:t>Traicté</w:t>
      </w:r>
      <w:proofErr w:type="spellEnd"/>
      <w:r w:rsidRPr="001B18BF">
        <w:rPr>
          <w:i/>
          <w:lang w:val="fr-FR"/>
        </w:rPr>
        <w:t xml:space="preserve"> sur le feu, et le sel</w:t>
      </w:r>
      <w:r w:rsidR="00202D79">
        <w:rPr>
          <w:lang w:val="fr-FR"/>
        </w:rPr>
        <w:t>, Paris, Abel L’</w:t>
      </w:r>
      <w:proofErr w:type="spellStart"/>
      <w:r w:rsidR="00202D79">
        <w:rPr>
          <w:lang w:val="fr-FR"/>
        </w:rPr>
        <w:t>Angelier</w:t>
      </w:r>
      <w:proofErr w:type="spellEnd"/>
      <w:r w:rsidR="00202D79">
        <w:rPr>
          <w:lang w:val="fr-FR"/>
        </w:rPr>
        <w:t xml:space="preserve">, 1618, p. 27. Rappelons que </w:t>
      </w:r>
      <w:proofErr w:type="spellStart"/>
      <w:r w:rsidR="00202D79">
        <w:rPr>
          <w:lang w:val="fr-FR"/>
        </w:rPr>
        <w:t>Vigenère</w:t>
      </w:r>
      <w:proofErr w:type="spellEnd"/>
      <w:r w:rsidR="00202D79">
        <w:rPr>
          <w:lang w:val="fr-FR"/>
        </w:rPr>
        <w:t xml:space="preserve"> est </w:t>
      </w:r>
      <w:r w:rsidR="00B355A2">
        <w:rPr>
          <w:lang w:val="fr-FR"/>
        </w:rPr>
        <w:t xml:space="preserve">aussi </w:t>
      </w:r>
      <w:r w:rsidR="00202D79">
        <w:rPr>
          <w:lang w:val="fr-FR"/>
        </w:rPr>
        <w:t>l’</w:t>
      </w:r>
      <w:r w:rsidRPr="001B18BF">
        <w:rPr>
          <w:lang w:val="fr-FR"/>
        </w:rPr>
        <w:t xml:space="preserve">auteur de la première traduction française en prose de la </w:t>
      </w:r>
      <w:r w:rsidR="00202D79">
        <w:rPr>
          <w:i/>
          <w:lang w:val="fr-FR"/>
        </w:rPr>
        <w:t>Jérusalem déliv</w:t>
      </w:r>
      <w:r w:rsidRPr="001B18BF">
        <w:rPr>
          <w:i/>
          <w:lang w:val="fr-FR"/>
        </w:rPr>
        <w:t>rée</w:t>
      </w:r>
      <w:r w:rsidRPr="001B18BF">
        <w:rPr>
          <w:lang w:val="fr-FR"/>
        </w:rPr>
        <w:t xml:space="preserve"> (</w:t>
      </w:r>
      <w:r w:rsidR="00202D79">
        <w:rPr>
          <w:lang w:val="fr-FR"/>
        </w:rPr>
        <w:t>Paris, Abel L’</w:t>
      </w:r>
      <w:proofErr w:type="spellStart"/>
      <w:r w:rsidR="00202D79">
        <w:rPr>
          <w:lang w:val="fr-FR"/>
        </w:rPr>
        <w:t>Angelier</w:t>
      </w:r>
      <w:proofErr w:type="spellEnd"/>
      <w:r w:rsidR="00202D79">
        <w:rPr>
          <w:lang w:val="fr-FR"/>
        </w:rPr>
        <w:t xml:space="preserve">, </w:t>
      </w:r>
      <w:r w:rsidRPr="001B18BF">
        <w:rPr>
          <w:lang w:val="fr-FR"/>
        </w:rPr>
        <w:t>1595).</w:t>
      </w:r>
    </w:p>
  </w:footnote>
  <w:footnote w:id="10">
    <w:p w:rsidR="003E425A" w:rsidRPr="009F5F78" w:rsidRDefault="003E425A" w:rsidP="001B18BF">
      <w:pPr>
        <w:pStyle w:val="FootnoteText"/>
        <w:jc w:val="both"/>
        <w:rPr>
          <w:lang w:val="fr-FR"/>
        </w:rPr>
      </w:pPr>
      <w:r w:rsidRPr="009F5F78">
        <w:rPr>
          <w:rStyle w:val="FootnoteReference"/>
        </w:rPr>
        <w:footnoteRef/>
      </w:r>
      <w:r w:rsidRPr="009F5F78">
        <w:rPr>
          <w:lang w:val="fr-FR"/>
        </w:rPr>
        <w:t xml:space="preserve"> </w:t>
      </w:r>
      <w:r w:rsidR="00B355A2" w:rsidRPr="009F5F78">
        <w:rPr>
          <w:lang w:val="fr-FR"/>
        </w:rPr>
        <w:t>Comme le font de manière explicite l</w:t>
      </w:r>
      <w:r w:rsidR="00202D79" w:rsidRPr="009F5F78">
        <w:rPr>
          <w:lang w:val="fr-FR"/>
        </w:rPr>
        <w:t>es</w:t>
      </w:r>
      <w:r w:rsidR="00026897" w:rsidRPr="009F5F78">
        <w:rPr>
          <w:lang w:val="fr-FR"/>
        </w:rPr>
        <w:t xml:space="preserve"> vers pour le personnage du roi insérés dans le livret</w:t>
      </w:r>
      <w:r w:rsidR="009F5F78" w:rsidRPr="009F5F78">
        <w:rPr>
          <w:lang w:val="fr-FR"/>
        </w:rPr>
        <w:t xml:space="preserve"> publié en 1617 par Jean Sara sous le titre </w:t>
      </w:r>
      <w:r w:rsidR="009F5F78" w:rsidRPr="009F5F78">
        <w:rPr>
          <w:i/>
          <w:lang w:val="fr-FR"/>
        </w:rPr>
        <w:t xml:space="preserve">Vers pour le ballet du Roy, </w:t>
      </w:r>
      <w:proofErr w:type="spellStart"/>
      <w:r w:rsidR="009F5F78" w:rsidRPr="009F5F78">
        <w:rPr>
          <w:i/>
          <w:lang w:val="fr-FR"/>
        </w:rPr>
        <w:t>representant</w:t>
      </w:r>
      <w:proofErr w:type="spellEnd"/>
      <w:r w:rsidR="009F5F78" w:rsidRPr="009F5F78">
        <w:rPr>
          <w:i/>
          <w:lang w:val="fr-FR"/>
        </w:rPr>
        <w:t xml:space="preserve"> les Chevaliers de la Terre </w:t>
      </w:r>
      <w:proofErr w:type="spellStart"/>
      <w:r w:rsidR="009F5F78" w:rsidRPr="009F5F78">
        <w:rPr>
          <w:i/>
          <w:lang w:val="fr-FR"/>
        </w:rPr>
        <w:t>Saincte</w:t>
      </w:r>
      <w:proofErr w:type="spellEnd"/>
      <w:r w:rsidR="009F5F78" w:rsidRPr="009F5F78">
        <w:rPr>
          <w:i/>
          <w:lang w:val="fr-FR"/>
        </w:rPr>
        <w:t>. Avec les Aventures de Renault &amp; d’</w:t>
      </w:r>
      <w:proofErr w:type="spellStart"/>
      <w:r w:rsidR="009F5F78" w:rsidRPr="009F5F78">
        <w:rPr>
          <w:i/>
          <w:lang w:val="fr-FR"/>
        </w:rPr>
        <w:t>Armide</w:t>
      </w:r>
      <w:proofErr w:type="spellEnd"/>
      <w:r w:rsidR="009F5F78" w:rsidRPr="009F5F78">
        <w:rPr>
          <w:lang w:val="fr-FR"/>
        </w:rPr>
        <w:t>.</w:t>
      </w:r>
    </w:p>
  </w:footnote>
  <w:footnote w:id="11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 xml:space="preserve">Discours au </w:t>
      </w:r>
      <w:proofErr w:type="spellStart"/>
      <w:r w:rsidRPr="001B18BF">
        <w:rPr>
          <w:i/>
          <w:lang w:val="fr-FR"/>
        </w:rPr>
        <w:t>vray</w:t>
      </w:r>
      <w:proofErr w:type="spellEnd"/>
      <w:r w:rsidRPr="001B18BF">
        <w:rPr>
          <w:lang w:val="fr-FR"/>
        </w:rPr>
        <w:t>, p. 71.</w:t>
      </w:r>
    </w:p>
  </w:footnote>
  <w:footnote w:id="12">
    <w:p w:rsidR="003E425A" w:rsidRPr="00202D79" w:rsidRDefault="003E425A" w:rsidP="001B18BF">
      <w:pPr>
        <w:pStyle w:val="FootnoteText"/>
        <w:jc w:val="both"/>
        <w:rPr>
          <w:lang w:val="fr-FR"/>
        </w:rPr>
      </w:pPr>
      <w:r w:rsidRPr="00202D79">
        <w:rPr>
          <w:rStyle w:val="FootnoteReference"/>
        </w:rPr>
        <w:footnoteRef/>
      </w:r>
      <w:r w:rsidRPr="00202D79">
        <w:rPr>
          <w:lang w:val="fr-FR"/>
        </w:rPr>
        <w:t xml:space="preserve"> </w:t>
      </w:r>
      <w:r w:rsidR="00202D79" w:rsidRPr="00202D79">
        <w:rPr>
          <w:lang w:val="fr-FR"/>
        </w:rPr>
        <w:t>Bordier</w:t>
      </w:r>
      <w:r w:rsidR="00202D79">
        <w:rPr>
          <w:lang w:val="fr-FR"/>
        </w:rPr>
        <w:t>,</w:t>
      </w:r>
      <w:r w:rsidR="00202D79" w:rsidRPr="00202D79">
        <w:rPr>
          <w:lang w:val="fr-FR"/>
        </w:rPr>
        <w:t xml:space="preserve"> entre autres</w:t>
      </w:r>
      <w:r w:rsidR="00202D79">
        <w:rPr>
          <w:lang w:val="fr-FR"/>
        </w:rPr>
        <w:t>,</w:t>
      </w:r>
      <w:r w:rsidR="00202D79" w:rsidRPr="00202D79">
        <w:rPr>
          <w:lang w:val="fr-FR"/>
        </w:rPr>
        <w:t xml:space="preserve"> comparait le roi à un phénix dont </w:t>
      </w:r>
      <w:r w:rsidR="00026897">
        <w:rPr>
          <w:bCs/>
          <w:lang w:val="fr-FR"/>
        </w:rPr>
        <w:t>« [le]</w:t>
      </w:r>
      <w:r w:rsidR="00202D79" w:rsidRPr="00202D79">
        <w:rPr>
          <w:bCs/>
          <w:lang w:val="fr-FR"/>
        </w:rPr>
        <w:t xml:space="preserve"> corps ne </w:t>
      </w:r>
      <w:proofErr w:type="spellStart"/>
      <w:r w:rsidR="00202D79" w:rsidRPr="00202D79">
        <w:rPr>
          <w:bCs/>
          <w:lang w:val="fr-FR"/>
        </w:rPr>
        <w:t>sçauroit</w:t>
      </w:r>
      <w:proofErr w:type="spellEnd"/>
      <w:r w:rsidR="00202D79" w:rsidRPr="00202D79">
        <w:rPr>
          <w:bCs/>
          <w:lang w:val="fr-FR"/>
        </w:rPr>
        <w:t xml:space="preserve"> </w:t>
      </w:r>
      <w:proofErr w:type="spellStart"/>
      <w:r w:rsidR="00202D79" w:rsidRPr="00202D79">
        <w:rPr>
          <w:bCs/>
          <w:lang w:val="fr-FR"/>
        </w:rPr>
        <w:t>estre</w:t>
      </w:r>
      <w:proofErr w:type="spellEnd"/>
      <w:r w:rsidR="00202D79" w:rsidRPr="00202D79">
        <w:rPr>
          <w:bCs/>
          <w:lang w:val="fr-FR"/>
        </w:rPr>
        <w:t xml:space="preserve"> assez </w:t>
      </w:r>
      <w:proofErr w:type="spellStart"/>
      <w:r w:rsidR="00202D79" w:rsidRPr="00202D79">
        <w:rPr>
          <w:bCs/>
          <w:lang w:val="fr-FR"/>
        </w:rPr>
        <w:t>tost</w:t>
      </w:r>
      <w:proofErr w:type="spellEnd"/>
      <w:r w:rsidR="00202D79" w:rsidRPr="00202D79">
        <w:rPr>
          <w:bCs/>
          <w:lang w:val="fr-FR"/>
        </w:rPr>
        <w:t xml:space="preserve"> consommé</w:t>
      </w:r>
      <w:r w:rsidR="00026897">
        <w:rPr>
          <w:bCs/>
          <w:lang w:val="fr-FR"/>
        </w:rPr>
        <w:t> »</w:t>
      </w:r>
      <w:r w:rsidR="00202D79">
        <w:rPr>
          <w:bCs/>
          <w:lang w:val="fr-FR"/>
        </w:rPr>
        <w:t xml:space="preserve"> (</w:t>
      </w:r>
      <w:r w:rsidR="00202D79">
        <w:rPr>
          <w:bCs/>
          <w:i/>
          <w:lang w:val="fr-FR"/>
        </w:rPr>
        <w:t xml:space="preserve">Discours au </w:t>
      </w:r>
      <w:proofErr w:type="spellStart"/>
      <w:r w:rsidR="00202D79">
        <w:rPr>
          <w:bCs/>
          <w:i/>
          <w:lang w:val="fr-FR"/>
        </w:rPr>
        <w:t>vray</w:t>
      </w:r>
      <w:proofErr w:type="spellEnd"/>
      <w:r w:rsidR="00202D79">
        <w:rPr>
          <w:bCs/>
          <w:lang w:val="fr-FR"/>
        </w:rPr>
        <w:t>, p. 83</w:t>
      </w:r>
      <w:r w:rsidR="007F6F0D">
        <w:rPr>
          <w:bCs/>
          <w:lang w:val="fr-FR"/>
        </w:rPr>
        <w:t>)</w:t>
      </w:r>
      <w:r w:rsidR="00202D79" w:rsidRPr="00202D79">
        <w:rPr>
          <w:bCs/>
          <w:lang w:val="fr-FR"/>
        </w:rPr>
        <w:t>.</w:t>
      </w:r>
    </w:p>
  </w:footnote>
  <w:footnote w:id="13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 xml:space="preserve">Ballet des Quatre Monarchies </w:t>
      </w:r>
      <w:proofErr w:type="spellStart"/>
      <w:r w:rsidRPr="001B18BF">
        <w:rPr>
          <w:i/>
          <w:lang w:val="fr-FR"/>
        </w:rPr>
        <w:t>Chrestiennes</w:t>
      </w:r>
      <w:proofErr w:type="spellEnd"/>
      <w:r w:rsidR="007F6F0D">
        <w:rPr>
          <w:lang w:val="fr-FR"/>
        </w:rPr>
        <w:t>, in</w:t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>Ballets pour Louis XIII</w:t>
      </w:r>
      <w:r w:rsidRPr="001B18BF">
        <w:rPr>
          <w:lang w:val="fr-FR"/>
        </w:rPr>
        <w:t>, p. 323.</w:t>
      </w:r>
    </w:p>
  </w:footnote>
  <w:footnote w:id="14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>Ballet de la Félicité</w:t>
      </w:r>
      <w:r w:rsidR="007F6F0D">
        <w:rPr>
          <w:lang w:val="fr-FR"/>
        </w:rPr>
        <w:t>, in</w:t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>Ballets pour Louis XIII</w:t>
      </w:r>
      <w:r w:rsidRPr="001B18BF">
        <w:rPr>
          <w:lang w:val="fr-FR"/>
        </w:rPr>
        <w:t>, p. 337.</w:t>
      </w:r>
    </w:p>
  </w:footnote>
  <w:footnote w:id="15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="001F370D">
        <w:rPr>
          <w:i/>
          <w:lang w:val="fr-FR"/>
        </w:rPr>
        <w:t xml:space="preserve"> </w:t>
      </w:r>
      <w:r w:rsidR="00202D79" w:rsidRPr="001B18BF">
        <w:rPr>
          <w:i/>
          <w:lang w:val="fr-FR"/>
        </w:rPr>
        <w:t xml:space="preserve">Discours au </w:t>
      </w:r>
      <w:proofErr w:type="spellStart"/>
      <w:r w:rsidR="00202D79" w:rsidRPr="001B18BF">
        <w:rPr>
          <w:i/>
          <w:lang w:val="fr-FR"/>
        </w:rPr>
        <w:t>vray</w:t>
      </w:r>
      <w:proofErr w:type="spellEnd"/>
      <w:r w:rsidR="00202D79" w:rsidRPr="001B18BF">
        <w:rPr>
          <w:lang w:val="fr-FR"/>
        </w:rPr>
        <w:t xml:space="preserve">, </w:t>
      </w:r>
      <w:r w:rsidRPr="001B18BF">
        <w:rPr>
          <w:lang w:val="fr-FR"/>
        </w:rPr>
        <w:t xml:space="preserve"> p. 69.</w:t>
      </w:r>
    </w:p>
  </w:footnote>
  <w:footnote w:id="16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="001F370D">
        <w:rPr>
          <w:lang w:val="fr-FR"/>
        </w:rPr>
        <w:t xml:space="preserve"> </w:t>
      </w:r>
      <w:r w:rsidR="001F370D" w:rsidRPr="001B18BF">
        <w:rPr>
          <w:i/>
          <w:lang w:val="fr-FR"/>
        </w:rPr>
        <w:t xml:space="preserve">Discours au </w:t>
      </w:r>
      <w:proofErr w:type="spellStart"/>
      <w:r w:rsidR="001F370D" w:rsidRPr="001B18BF">
        <w:rPr>
          <w:i/>
          <w:lang w:val="fr-FR"/>
        </w:rPr>
        <w:t>vray</w:t>
      </w:r>
      <w:proofErr w:type="spellEnd"/>
      <w:r w:rsidR="001F370D" w:rsidRPr="001B18BF">
        <w:rPr>
          <w:lang w:val="fr-FR"/>
        </w:rPr>
        <w:t>,</w:t>
      </w:r>
      <w:r w:rsidR="001F370D">
        <w:rPr>
          <w:lang w:val="fr-FR"/>
        </w:rPr>
        <w:t xml:space="preserve"> p</w:t>
      </w:r>
      <w:r w:rsidRPr="001B18BF">
        <w:rPr>
          <w:lang w:val="fr-FR"/>
        </w:rPr>
        <w:t>. 83.</w:t>
      </w:r>
    </w:p>
  </w:footnote>
  <w:footnote w:id="17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Sur ce ballet, voir Mark </w:t>
      </w:r>
      <w:proofErr w:type="spellStart"/>
      <w:r w:rsidRPr="001B18BF">
        <w:rPr>
          <w:lang w:val="fr-FR"/>
        </w:rPr>
        <w:t>Franko</w:t>
      </w:r>
      <w:proofErr w:type="spellEnd"/>
      <w:r w:rsidRPr="001B18BF">
        <w:rPr>
          <w:lang w:val="fr-FR"/>
        </w:rPr>
        <w:t xml:space="preserve">, « Jouer avec le feu : la subjectivité du roi dans </w:t>
      </w:r>
      <w:r w:rsidRPr="001B18BF">
        <w:rPr>
          <w:i/>
          <w:lang w:val="fr-FR"/>
        </w:rPr>
        <w:t>La Délivrance de Renaud</w:t>
      </w:r>
      <w:r w:rsidR="00B27762">
        <w:rPr>
          <w:lang w:val="fr-FR"/>
        </w:rPr>
        <w:t> », in</w:t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>La Jérusalem délivrée du Tasse. Poésie, musique, ballet</w:t>
      </w:r>
      <w:r w:rsidRPr="001B18BF">
        <w:rPr>
          <w:lang w:val="fr-FR"/>
        </w:rPr>
        <w:t xml:space="preserve">, </w:t>
      </w:r>
      <w:r w:rsidR="00B27762">
        <w:rPr>
          <w:lang w:val="fr-FR"/>
        </w:rPr>
        <w:t xml:space="preserve">éd. Giovanni </w:t>
      </w:r>
      <w:proofErr w:type="spellStart"/>
      <w:r w:rsidR="00B27762">
        <w:rPr>
          <w:lang w:val="fr-FR"/>
        </w:rPr>
        <w:t>Careri</w:t>
      </w:r>
      <w:proofErr w:type="spellEnd"/>
      <w:r w:rsidR="00B27762">
        <w:rPr>
          <w:lang w:val="fr-FR"/>
        </w:rPr>
        <w:t xml:space="preserve">, </w:t>
      </w:r>
      <w:r w:rsidRPr="001B18BF">
        <w:rPr>
          <w:lang w:val="fr-FR"/>
        </w:rPr>
        <w:t xml:space="preserve">Paris, </w:t>
      </w:r>
      <w:proofErr w:type="spellStart"/>
      <w:r w:rsidRPr="001B18BF">
        <w:rPr>
          <w:lang w:val="fr-FR"/>
        </w:rPr>
        <w:t>Klincksieck</w:t>
      </w:r>
      <w:proofErr w:type="spellEnd"/>
      <w:r w:rsidRPr="001B18BF">
        <w:rPr>
          <w:lang w:val="fr-FR"/>
        </w:rPr>
        <w:t xml:space="preserve">/Musée du Louvre, 1999, </w:t>
      </w:r>
      <w:r w:rsidR="00B27762">
        <w:rPr>
          <w:lang w:val="fr-FR"/>
        </w:rPr>
        <w:t>p</w:t>
      </w:r>
      <w:r w:rsidRPr="001B18BF">
        <w:rPr>
          <w:lang w:val="fr-FR"/>
        </w:rPr>
        <w:t>p. 161-171.</w:t>
      </w:r>
    </w:p>
  </w:footnote>
  <w:footnote w:id="18">
    <w:p w:rsidR="003E425A" w:rsidRPr="001F370D" w:rsidRDefault="003E425A" w:rsidP="001F370D">
      <w:pPr>
        <w:jc w:val="both"/>
        <w:rPr>
          <w:sz w:val="20"/>
          <w:szCs w:val="20"/>
          <w:lang w:val="fr-FR"/>
        </w:rPr>
      </w:pPr>
      <w:r w:rsidRPr="009F5F78">
        <w:rPr>
          <w:rStyle w:val="FootnoteReference"/>
          <w:sz w:val="20"/>
          <w:szCs w:val="20"/>
        </w:rPr>
        <w:footnoteRef/>
      </w:r>
      <w:r w:rsidRPr="009F5F78">
        <w:rPr>
          <w:sz w:val="20"/>
          <w:szCs w:val="20"/>
          <w:lang w:val="fr-FR"/>
        </w:rPr>
        <w:t xml:space="preserve"> </w:t>
      </w:r>
      <w:r w:rsidR="00371FDB" w:rsidRPr="009F5F78">
        <w:rPr>
          <w:sz w:val="20"/>
          <w:szCs w:val="20"/>
          <w:lang w:val="fr-FR"/>
        </w:rPr>
        <w:t xml:space="preserve">Selon Pierre </w:t>
      </w:r>
      <w:proofErr w:type="spellStart"/>
      <w:r w:rsidR="00371FDB" w:rsidRPr="009F5F78">
        <w:rPr>
          <w:sz w:val="20"/>
          <w:szCs w:val="20"/>
          <w:lang w:val="fr-FR"/>
        </w:rPr>
        <w:t>Boitel</w:t>
      </w:r>
      <w:proofErr w:type="spellEnd"/>
      <w:r w:rsidR="001F370D" w:rsidRPr="009F5F78">
        <w:rPr>
          <w:sz w:val="20"/>
          <w:szCs w:val="20"/>
          <w:lang w:val="fr-FR"/>
        </w:rPr>
        <w:t>, le roi ne « [v]</w:t>
      </w:r>
      <w:proofErr w:type="spellStart"/>
      <w:r w:rsidR="001F370D" w:rsidRPr="009F5F78">
        <w:rPr>
          <w:sz w:val="20"/>
          <w:szCs w:val="20"/>
          <w:lang w:val="fr-FR"/>
        </w:rPr>
        <w:t>oulut</w:t>
      </w:r>
      <w:proofErr w:type="spellEnd"/>
      <w:r w:rsidR="001F370D" w:rsidRPr="009F5F78">
        <w:rPr>
          <w:sz w:val="20"/>
          <w:szCs w:val="20"/>
          <w:lang w:val="fr-FR"/>
        </w:rPr>
        <w:t xml:space="preserve"> </w:t>
      </w:r>
      <w:proofErr w:type="spellStart"/>
      <w:r w:rsidR="001F370D" w:rsidRPr="009F5F78">
        <w:rPr>
          <w:sz w:val="20"/>
          <w:szCs w:val="20"/>
          <w:lang w:val="fr-FR"/>
        </w:rPr>
        <w:t>representer</w:t>
      </w:r>
      <w:proofErr w:type="spellEnd"/>
      <w:r w:rsidR="001F370D" w:rsidRPr="009F5F78">
        <w:rPr>
          <w:sz w:val="20"/>
          <w:szCs w:val="20"/>
          <w:lang w:val="fr-FR"/>
        </w:rPr>
        <w:t xml:space="preserve"> un Chasseur [...] que pour faire voir que son bras indomptable a purgé toute la terre du plus horrible </w:t>
      </w:r>
      <w:r w:rsidR="00B75BD9">
        <w:rPr>
          <w:sz w:val="20"/>
          <w:szCs w:val="20"/>
          <w:lang w:val="fr-FR"/>
        </w:rPr>
        <w:t xml:space="preserve">monstre qu’elle avorta jamais » </w:t>
      </w:r>
      <w:r w:rsidR="00B75BD9">
        <w:rPr>
          <w:lang w:val="fr-FR"/>
        </w:rPr>
        <w:t xml:space="preserve">– </w:t>
      </w:r>
      <w:r w:rsidR="001F370D" w:rsidRPr="009F5F78">
        <w:rPr>
          <w:sz w:val="20"/>
          <w:szCs w:val="20"/>
          <w:lang w:val="fr-FR"/>
        </w:rPr>
        <w:t>le monstre en question étan</w:t>
      </w:r>
      <w:r w:rsidR="00371FDB" w:rsidRPr="009F5F78">
        <w:rPr>
          <w:sz w:val="20"/>
          <w:szCs w:val="20"/>
          <w:lang w:val="fr-FR"/>
        </w:rPr>
        <w:t>t bien entendu Concini (</w:t>
      </w:r>
      <w:r w:rsidR="00A05045" w:rsidRPr="009F5F78">
        <w:rPr>
          <w:sz w:val="20"/>
          <w:szCs w:val="20"/>
          <w:lang w:val="fr-FR"/>
        </w:rPr>
        <w:t>Relation</w:t>
      </w:r>
      <w:r w:rsidR="009F5F78" w:rsidRPr="009F5F78">
        <w:rPr>
          <w:sz w:val="20"/>
          <w:szCs w:val="20"/>
          <w:lang w:val="fr-FR"/>
        </w:rPr>
        <w:t xml:space="preserve"> tirée de son</w:t>
      </w:r>
      <w:r w:rsidR="00A05045" w:rsidRPr="009F5F78">
        <w:rPr>
          <w:sz w:val="20"/>
          <w:szCs w:val="20"/>
          <w:lang w:val="fr-FR"/>
        </w:rPr>
        <w:t xml:space="preserve"> </w:t>
      </w:r>
      <w:r w:rsidR="00A05045" w:rsidRPr="009F5F78">
        <w:rPr>
          <w:i/>
          <w:sz w:val="20"/>
          <w:szCs w:val="20"/>
          <w:lang w:val="fr-FR"/>
        </w:rPr>
        <w:t xml:space="preserve">Histoire </w:t>
      </w:r>
      <w:proofErr w:type="spellStart"/>
      <w:r w:rsidR="00A05045" w:rsidRPr="009F5F78">
        <w:rPr>
          <w:i/>
          <w:sz w:val="20"/>
          <w:szCs w:val="20"/>
          <w:lang w:val="fr-FR"/>
        </w:rPr>
        <w:t>memorable</w:t>
      </w:r>
      <w:proofErr w:type="spellEnd"/>
      <w:r w:rsidR="00A05045" w:rsidRPr="009F5F78">
        <w:rPr>
          <w:i/>
          <w:sz w:val="20"/>
          <w:szCs w:val="20"/>
          <w:lang w:val="fr-FR"/>
        </w:rPr>
        <w:t xml:space="preserve"> de ce qui s’est passé tant en France, que aux </w:t>
      </w:r>
      <w:proofErr w:type="spellStart"/>
      <w:r w:rsidR="00A05045" w:rsidRPr="009F5F78">
        <w:rPr>
          <w:i/>
          <w:sz w:val="20"/>
          <w:szCs w:val="20"/>
          <w:lang w:val="fr-FR"/>
        </w:rPr>
        <w:t>Pa</w:t>
      </w:r>
      <w:r w:rsidR="009F5F78" w:rsidRPr="009F5F78">
        <w:rPr>
          <w:i/>
          <w:sz w:val="20"/>
          <w:szCs w:val="20"/>
          <w:lang w:val="fr-FR"/>
        </w:rPr>
        <w:t>ïs</w:t>
      </w:r>
      <w:proofErr w:type="spellEnd"/>
      <w:r w:rsidR="009F5F78" w:rsidRPr="009F5F78">
        <w:rPr>
          <w:i/>
          <w:sz w:val="20"/>
          <w:szCs w:val="20"/>
          <w:lang w:val="fr-FR"/>
        </w:rPr>
        <w:t xml:space="preserve"> Estrangers</w:t>
      </w:r>
      <w:r w:rsidR="009F5F78" w:rsidRPr="009F5F78">
        <w:rPr>
          <w:sz w:val="20"/>
          <w:szCs w:val="20"/>
          <w:lang w:val="fr-FR"/>
        </w:rPr>
        <w:t xml:space="preserve"> [1620]</w:t>
      </w:r>
      <w:r w:rsidR="001F370D" w:rsidRPr="009F5F78">
        <w:rPr>
          <w:sz w:val="20"/>
          <w:szCs w:val="20"/>
          <w:lang w:val="fr-FR"/>
        </w:rPr>
        <w:t xml:space="preserve">, reproduite dans </w:t>
      </w:r>
      <w:r w:rsidR="001F370D" w:rsidRPr="009F5F78">
        <w:rPr>
          <w:i/>
          <w:sz w:val="20"/>
          <w:szCs w:val="20"/>
          <w:lang w:val="fr-FR"/>
        </w:rPr>
        <w:t>Ballets pour Louis XIII</w:t>
      </w:r>
      <w:r w:rsidR="001F370D" w:rsidRPr="009F5F78">
        <w:rPr>
          <w:sz w:val="20"/>
          <w:szCs w:val="20"/>
          <w:lang w:val="fr-FR"/>
        </w:rPr>
        <w:t>, p. 113).</w:t>
      </w:r>
    </w:p>
  </w:footnote>
  <w:footnote w:id="19">
    <w:p w:rsidR="00720072" w:rsidRPr="00720072" w:rsidRDefault="00720072" w:rsidP="00720072">
      <w:pPr>
        <w:pStyle w:val="FootnoteText"/>
        <w:jc w:val="both"/>
        <w:rPr>
          <w:lang w:val="fr-FR"/>
        </w:rPr>
      </w:pPr>
      <w:r w:rsidRPr="00720072">
        <w:rPr>
          <w:rStyle w:val="FootnoteReference"/>
        </w:rPr>
        <w:footnoteRef/>
      </w:r>
      <w:r w:rsidRPr="00720072">
        <w:rPr>
          <w:lang w:val="fr-FR"/>
        </w:rPr>
        <w:t xml:space="preserve"> </w:t>
      </w:r>
      <w:r>
        <w:rPr>
          <w:lang w:val="fr-FR"/>
        </w:rPr>
        <w:t>Je me permets de renvoyer ici à ma propre étude, « ‘‘Le grand dessein’’</w:t>
      </w:r>
      <w:r w:rsidRPr="00720072">
        <w:rPr>
          <w:lang w:val="fr-FR"/>
        </w:rPr>
        <w:t xml:space="preserve"> de Louis XIII. L’Arioste, le Tasse et le ballet de cour (1617-1619)</w:t>
      </w:r>
      <w:r>
        <w:rPr>
          <w:lang w:val="fr-FR"/>
        </w:rPr>
        <w:t xml:space="preserve"> », </w:t>
      </w:r>
      <w:r w:rsidRPr="00720072">
        <w:rPr>
          <w:i/>
          <w:lang w:val="fr-FR"/>
        </w:rPr>
        <w:t>PFSCL</w:t>
      </w:r>
      <w:r w:rsidRPr="00720072">
        <w:rPr>
          <w:lang w:val="fr-FR"/>
        </w:rPr>
        <w:t xml:space="preserve">, 2013, vol. XL., </w:t>
      </w:r>
      <w:r w:rsidR="00F27254">
        <w:rPr>
          <w:lang w:val="fr-FR"/>
        </w:rPr>
        <w:t>n</w:t>
      </w:r>
      <w:r w:rsidR="00F27254" w:rsidRPr="00F27254">
        <w:rPr>
          <w:vertAlign w:val="superscript"/>
          <w:lang w:val="fr-FR"/>
        </w:rPr>
        <w:t>o</w:t>
      </w:r>
      <w:r w:rsidR="00F27254">
        <w:rPr>
          <w:lang w:val="fr-FR"/>
        </w:rPr>
        <w:t xml:space="preserve"> </w:t>
      </w:r>
      <w:r w:rsidRPr="00F27254">
        <w:rPr>
          <w:lang w:val="fr-FR"/>
        </w:rPr>
        <w:t>79,</w:t>
      </w:r>
      <w:r w:rsidRPr="00720072">
        <w:rPr>
          <w:lang w:val="fr-FR"/>
        </w:rPr>
        <w:t xml:space="preserve"> </w:t>
      </w:r>
      <w:r>
        <w:rPr>
          <w:lang w:val="fr-FR"/>
        </w:rPr>
        <w:t xml:space="preserve">pp. </w:t>
      </w:r>
      <w:r w:rsidRPr="00720072">
        <w:rPr>
          <w:lang w:val="fr-FR"/>
        </w:rPr>
        <w:t>323-335.</w:t>
      </w:r>
    </w:p>
  </w:footnote>
  <w:footnote w:id="20">
    <w:p w:rsidR="00371FDB" w:rsidRPr="001B18BF" w:rsidRDefault="00371FDB" w:rsidP="00371FDB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="00B75BD9">
        <w:rPr>
          <w:lang w:val="fr-FR"/>
        </w:rPr>
        <w:t xml:space="preserve"> Le Tasse, « </w:t>
      </w:r>
      <w:proofErr w:type="spellStart"/>
      <w:r w:rsidR="00B75BD9">
        <w:rPr>
          <w:lang w:val="fr-FR"/>
        </w:rPr>
        <w:t>Allegoria</w:t>
      </w:r>
      <w:proofErr w:type="spellEnd"/>
      <w:r w:rsidR="00B75BD9">
        <w:rPr>
          <w:lang w:val="fr-FR"/>
        </w:rPr>
        <w:t> », v</w:t>
      </w:r>
      <w:r>
        <w:rPr>
          <w:lang w:val="fr-FR"/>
        </w:rPr>
        <w:t xml:space="preserve">oir </w:t>
      </w:r>
      <w:r>
        <w:rPr>
          <w:i/>
          <w:lang w:val="fr-FR"/>
        </w:rPr>
        <w:t>supra</w:t>
      </w:r>
      <w:r w:rsidR="00B75BD9">
        <w:rPr>
          <w:lang w:val="fr-FR"/>
        </w:rPr>
        <w:t>,</w:t>
      </w:r>
      <w:r>
        <w:rPr>
          <w:lang w:val="fr-FR"/>
        </w:rPr>
        <w:t xml:space="preserve"> note 3.</w:t>
      </w:r>
    </w:p>
  </w:footnote>
  <w:footnote w:id="21">
    <w:p w:rsidR="00992A77" w:rsidRPr="001B18BF" w:rsidRDefault="00992A77" w:rsidP="00992A77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 xml:space="preserve">Discours au </w:t>
      </w:r>
      <w:proofErr w:type="spellStart"/>
      <w:r w:rsidRPr="001B18BF">
        <w:rPr>
          <w:i/>
          <w:lang w:val="fr-FR"/>
        </w:rPr>
        <w:t>vray</w:t>
      </w:r>
      <w:proofErr w:type="spellEnd"/>
      <w:r w:rsidRPr="001B18BF">
        <w:rPr>
          <w:i/>
          <w:lang w:val="fr-FR"/>
        </w:rPr>
        <w:t>,</w:t>
      </w:r>
      <w:r w:rsidRPr="001B18BF">
        <w:rPr>
          <w:lang w:val="fr-FR"/>
        </w:rPr>
        <w:t xml:space="preserve"> p. 97, p. 96.</w:t>
      </w:r>
    </w:p>
  </w:footnote>
  <w:footnote w:id="22">
    <w:p w:rsidR="00371FDB" w:rsidRPr="00371FDB" w:rsidRDefault="00371FDB" w:rsidP="00371FDB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>
        <w:rPr>
          <w:lang w:val="fr-FR"/>
        </w:rPr>
        <w:t xml:space="preserve"> </w:t>
      </w:r>
      <w:r>
        <w:rPr>
          <w:i/>
          <w:lang w:val="fr-FR"/>
        </w:rPr>
        <w:t xml:space="preserve">Discours au </w:t>
      </w:r>
      <w:proofErr w:type="spellStart"/>
      <w:r>
        <w:rPr>
          <w:i/>
          <w:lang w:val="fr-FR"/>
        </w:rPr>
        <w:t>vray</w:t>
      </w:r>
      <w:proofErr w:type="spellEnd"/>
      <w:r>
        <w:rPr>
          <w:lang w:val="fr-FR"/>
        </w:rPr>
        <w:t>, p. 71.</w:t>
      </w:r>
      <w:r w:rsidR="004D3BC4">
        <w:rPr>
          <w:lang w:val="fr-FR"/>
        </w:rPr>
        <w:t xml:space="preserve"> </w:t>
      </w:r>
      <w:proofErr w:type="spellStart"/>
      <w:r w:rsidR="004D3BC4">
        <w:rPr>
          <w:lang w:val="fr-FR"/>
        </w:rPr>
        <w:t>Léonora</w:t>
      </w:r>
      <w:proofErr w:type="spellEnd"/>
      <w:r w:rsidR="004D3BC4">
        <w:rPr>
          <w:lang w:val="fr-FR"/>
        </w:rPr>
        <w:t xml:space="preserve"> Galigaï serait brûlée vive en juillet 1616.</w:t>
      </w:r>
    </w:p>
  </w:footnote>
  <w:footnote w:id="23">
    <w:p w:rsidR="00B94F49" w:rsidRPr="00353142" w:rsidRDefault="00B94F49" w:rsidP="00B94F49">
      <w:pPr>
        <w:pStyle w:val="FootnoteText"/>
        <w:jc w:val="both"/>
        <w:rPr>
          <w:lang w:val="fr-FR"/>
        </w:rPr>
      </w:pPr>
      <w:r w:rsidRPr="0007698F">
        <w:rPr>
          <w:rStyle w:val="FootnoteReference"/>
        </w:rPr>
        <w:footnoteRef/>
      </w:r>
      <w:r w:rsidRPr="0007698F">
        <w:rPr>
          <w:lang w:val="fr-FR"/>
        </w:rPr>
        <w:t xml:space="preserve"> « Ce prince [...] est d’un naturel du tout porté au bien, mais jaloux extrêmement de sa grandeur » (</w:t>
      </w:r>
      <w:r w:rsidR="009E3132">
        <w:rPr>
          <w:lang w:val="fr-FR"/>
        </w:rPr>
        <w:t xml:space="preserve">François de </w:t>
      </w:r>
      <w:r w:rsidRPr="0007698F">
        <w:rPr>
          <w:lang w:val="fr-FR"/>
        </w:rPr>
        <w:t xml:space="preserve">Malherbe, lettre à Peiresc du 17 juillet 1610, </w:t>
      </w:r>
      <w:r w:rsidR="00B27762">
        <w:rPr>
          <w:lang w:val="fr-FR"/>
        </w:rPr>
        <w:t>in</w:t>
      </w:r>
      <w:r>
        <w:rPr>
          <w:lang w:val="fr-FR"/>
        </w:rPr>
        <w:t xml:space="preserve"> </w:t>
      </w:r>
      <w:r w:rsidRPr="0007698F">
        <w:rPr>
          <w:i/>
          <w:lang w:val="fr-FR"/>
        </w:rPr>
        <w:t>Œuvres</w:t>
      </w:r>
      <w:r w:rsidRPr="0007698F">
        <w:rPr>
          <w:lang w:val="fr-FR"/>
        </w:rPr>
        <w:t xml:space="preserve">, </w:t>
      </w:r>
      <w:r w:rsidR="009E3132">
        <w:rPr>
          <w:lang w:val="fr-FR"/>
        </w:rPr>
        <w:t>éd. Antoine Adam</w:t>
      </w:r>
      <w:r>
        <w:rPr>
          <w:lang w:val="fr-FR"/>
        </w:rPr>
        <w:t xml:space="preserve">, Paris, Gallimard, 1971, </w:t>
      </w:r>
      <w:r w:rsidRPr="0007698F">
        <w:rPr>
          <w:lang w:val="fr-FR"/>
        </w:rPr>
        <w:t>p. 488).</w:t>
      </w:r>
    </w:p>
  </w:footnote>
  <w:footnote w:id="24">
    <w:p w:rsidR="00B94F49" w:rsidRPr="00353142" w:rsidRDefault="00B94F49" w:rsidP="00B94F49">
      <w:pPr>
        <w:pStyle w:val="FootnoteText"/>
        <w:jc w:val="both"/>
        <w:rPr>
          <w:lang w:val="fr-FR"/>
        </w:rPr>
      </w:pPr>
      <w:r w:rsidRPr="00353142">
        <w:rPr>
          <w:rStyle w:val="FootnoteReference"/>
        </w:rPr>
        <w:footnoteRef/>
      </w:r>
      <w:r>
        <w:rPr>
          <w:lang w:val="fr-FR"/>
        </w:rPr>
        <w:t xml:space="preserve"> « </w:t>
      </w:r>
      <w:proofErr w:type="spellStart"/>
      <w:r w:rsidRPr="00353142">
        <w:rPr>
          <w:lang w:val="fr-FR"/>
        </w:rPr>
        <w:t>Aussy</w:t>
      </w:r>
      <w:proofErr w:type="spellEnd"/>
      <w:r w:rsidRPr="00353142">
        <w:rPr>
          <w:lang w:val="fr-FR"/>
        </w:rPr>
        <w:t xml:space="preserve"> jaloux de son autorité que son père, mais moins bien </w:t>
      </w:r>
      <w:proofErr w:type="spellStart"/>
      <w:r w:rsidRPr="00353142">
        <w:rPr>
          <w:lang w:val="fr-FR"/>
        </w:rPr>
        <w:t>accoustumé</w:t>
      </w:r>
      <w:proofErr w:type="spellEnd"/>
      <w:r w:rsidRPr="00353142">
        <w:rPr>
          <w:lang w:val="fr-FR"/>
        </w:rPr>
        <w:t xml:space="preserve"> que </w:t>
      </w:r>
      <w:proofErr w:type="spellStart"/>
      <w:r w:rsidRPr="00353142">
        <w:rPr>
          <w:lang w:val="fr-FR"/>
        </w:rPr>
        <w:t>luy</w:t>
      </w:r>
      <w:proofErr w:type="spellEnd"/>
      <w:r w:rsidRPr="00353142">
        <w:rPr>
          <w:lang w:val="fr-FR"/>
        </w:rPr>
        <w:t xml:space="preserve"> au manque d’obéissance et de respect, il y parut </w:t>
      </w:r>
      <w:proofErr w:type="spellStart"/>
      <w:r w:rsidRPr="00353142">
        <w:rPr>
          <w:lang w:val="fr-FR"/>
        </w:rPr>
        <w:t>aussy</w:t>
      </w:r>
      <w:proofErr w:type="spellEnd"/>
      <w:r w:rsidRPr="00353142">
        <w:rPr>
          <w:lang w:val="fr-FR"/>
        </w:rPr>
        <w:t xml:space="preserve"> plus sensible et plus difficile à couler et à glisser</w:t>
      </w:r>
      <w:r>
        <w:rPr>
          <w:lang w:val="fr-FR"/>
        </w:rPr>
        <w:t xml:space="preserve"> sur ces sortes de fautes » (Louis de Saint-</w:t>
      </w:r>
      <w:r w:rsidRPr="00353142">
        <w:rPr>
          <w:lang w:val="fr-FR"/>
        </w:rPr>
        <w:t xml:space="preserve">Simon, </w:t>
      </w:r>
      <w:r w:rsidRPr="00353142">
        <w:rPr>
          <w:i/>
          <w:lang w:val="fr-FR"/>
        </w:rPr>
        <w:t>Parallèle</w:t>
      </w:r>
      <w:r>
        <w:rPr>
          <w:i/>
          <w:lang w:val="fr-FR"/>
        </w:rPr>
        <w:t xml:space="preserve"> des trois premiers rois Bourbons</w:t>
      </w:r>
      <w:r w:rsidRPr="00353142">
        <w:rPr>
          <w:lang w:val="fr-FR"/>
        </w:rPr>
        <w:t xml:space="preserve">, </w:t>
      </w:r>
      <w:r>
        <w:rPr>
          <w:lang w:val="fr-FR"/>
        </w:rPr>
        <w:t xml:space="preserve">Paris, Jean de Bonnot, 1967, </w:t>
      </w:r>
      <w:r w:rsidRPr="00353142">
        <w:rPr>
          <w:lang w:val="fr-FR"/>
        </w:rPr>
        <w:t>p. 74</w:t>
      </w:r>
      <w:r>
        <w:rPr>
          <w:lang w:val="fr-FR"/>
        </w:rPr>
        <w:t>)</w:t>
      </w:r>
      <w:r w:rsidRPr="00353142">
        <w:rPr>
          <w:lang w:val="fr-FR"/>
        </w:rPr>
        <w:t>.</w:t>
      </w:r>
    </w:p>
  </w:footnote>
  <w:footnote w:id="25">
    <w:p w:rsidR="00501909" w:rsidRPr="00501909" w:rsidRDefault="00501909" w:rsidP="00501909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501909">
        <w:rPr>
          <w:lang w:val="fr-FR"/>
        </w:rPr>
        <w:t xml:space="preserve"> </w:t>
      </w:r>
      <w:r w:rsidRPr="00C953E7">
        <w:rPr>
          <w:lang w:val="fr-FR"/>
        </w:rPr>
        <w:t xml:space="preserve">Dépêche de l’ambassadeur vénitien du 25 octobre 1616. Cité dans </w:t>
      </w:r>
      <w:r>
        <w:rPr>
          <w:lang w:val="fr-FR"/>
        </w:rPr>
        <w:t xml:space="preserve">Berthold </w:t>
      </w:r>
      <w:r w:rsidRPr="00C953E7">
        <w:rPr>
          <w:lang w:val="fr-FR"/>
        </w:rPr>
        <w:t xml:space="preserve">Zeller, </w:t>
      </w:r>
      <w:r w:rsidRPr="00C953E7">
        <w:rPr>
          <w:i/>
          <w:lang w:val="fr-FR"/>
        </w:rPr>
        <w:t>Louis XIII, Marie de Médicis, Richelieu ministre : étude nouvelle, d’après les documents florentins et vénitiens,</w:t>
      </w:r>
      <w:r w:rsidRPr="00C953E7">
        <w:rPr>
          <w:lang w:val="fr-FR"/>
        </w:rPr>
        <w:t xml:space="preserve"> Paris, Librairie Hachette, 1899, p. 44.</w:t>
      </w:r>
    </w:p>
  </w:footnote>
  <w:footnote w:id="26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="001F370D">
        <w:rPr>
          <w:lang w:val="fr-FR"/>
        </w:rPr>
        <w:t xml:space="preserve">Jean Baudouin, </w:t>
      </w:r>
      <w:r w:rsidRPr="001B18BF">
        <w:rPr>
          <w:i/>
          <w:lang w:val="fr-FR"/>
        </w:rPr>
        <w:t>Iconologie</w:t>
      </w:r>
      <w:r w:rsidR="001F370D">
        <w:rPr>
          <w:i/>
          <w:lang w:val="fr-FR"/>
        </w:rPr>
        <w:t xml:space="preserve"> ou la science des Emblèmes, Devises, etc. </w:t>
      </w:r>
      <w:r w:rsidR="00434544">
        <w:rPr>
          <w:lang w:val="fr-FR"/>
        </w:rPr>
        <w:t xml:space="preserve">[1636], Amsterdam, Adrian </w:t>
      </w:r>
      <w:proofErr w:type="spellStart"/>
      <w:r w:rsidR="00434544">
        <w:rPr>
          <w:lang w:val="fr-FR"/>
        </w:rPr>
        <w:t>Braakman</w:t>
      </w:r>
      <w:proofErr w:type="spellEnd"/>
      <w:r w:rsidR="00434544">
        <w:rPr>
          <w:lang w:val="fr-FR"/>
        </w:rPr>
        <w:t>, 1698, t. 2, p. 334.</w:t>
      </w:r>
    </w:p>
  </w:footnote>
  <w:footnote w:id="27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="00434544">
        <w:rPr>
          <w:i/>
          <w:lang w:val="fr-FR"/>
        </w:rPr>
        <w:t>Relation exacte de tout ce qui s’est passé à la mort du maréchal d’Ancre</w:t>
      </w:r>
      <w:r w:rsidR="00434544">
        <w:rPr>
          <w:lang w:val="fr-FR"/>
        </w:rPr>
        <w:t>, Paris, Hachette, 1853</w:t>
      </w:r>
      <w:r w:rsidRPr="001B18BF">
        <w:rPr>
          <w:lang w:val="fr-FR"/>
        </w:rPr>
        <w:t>, p. 47.</w:t>
      </w:r>
    </w:p>
  </w:footnote>
  <w:footnote w:id="28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proofErr w:type="spellStart"/>
      <w:r w:rsidRPr="001B18BF">
        <w:rPr>
          <w:lang w:val="fr-FR"/>
        </w:rPr>
        <w:t>Héroard</w:t>
      </w:r>
      <w:proofErr w:type="spellEnd"/>
      <w:r w:rsidRPr="001B18BF">
        <w:rPr>
          <w:lang w:val="fr-FR"/>
        </w:rPr>
        <w:t>,</w:t>
      </w:r>
      <w:r w:rsidR="009F0E60">
        <w:rPr>
          <w:lang w:val="fr-FR"/>
        </w:rPr>
        <w:t xml:space="preserve"> </w:t>
      </w:r>
      <w:r w:rsidR="009F0E60">
        <w:rPr>
          <w:i/>
          <w:lang w:val="fr-FR"/>
        </w:rPr>
        <w:t>Journal</w:t>
      </w:r>
      <w:r w:rsidR="009F0E60">
        <w:rPr>
          <w:lang w:val="fr-FR"/>
        </w:rPr>
        <w:t>,</w:t>
      </w:r>
      <w:r w:rsidRPr="001B18BF">
        <w:rPr>
          <w:lang w:val="fr-FR"/>
        </w:rPr>
        <w:t xml:space="preserve"> le 11 novembre 1616, t. 2, p. 2419.</w:t>
      </w:r>
    </w:p>
  </w:footnote>
  <w:footnote w:id="29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Sans compter que l’indignation née de l’affront était sans doute exacerbée par la considération du peu de naissance et, à ses yeux, de mérite du favori de sa mère.</w:t>
      </w:r>
    </w:p>
  </w:footnote>
  <w:footnote w:id="30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proofErr w:type="spellStart"/>
      <w:r w:rsidRPr="001B18BF">
        <w:rPr>
          <w:lang w:val="fr-FR"/>
        </w:rPr>
        <w:t>Héroard</w:t>
      </w:r>
      <w:proofErr w:type="spellEnd"/>
      <w:r w:rsidRPr="001B18BF">
        <w:rPr>
          <w:lang w:val="fr-FR"/>
        </w:rPr>
        <w:t xml:space="preserve">, </w:t>
      </w:r>
      <w:r w:rsidRPr="001B18BF">
        <w:rPr>
          <w:i/>
          <w:lang w:val="fr-FR"/>
        </w:rPr>
        <w:t>Journal</w:t>
      </w:r>
      <w:r w:rsidRPr="001B18BF">
        <w:rPr>
          <w:lang w:val="fr-FR"/>
        </w:rPr>
        <w:t>, le 27 novembre 1616, t. 2, p. 2423.</w:t>
      </w:r>
    </w:p>
  </w:footnote>
  <w:footnote w:id="31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Hélène Merlin, « De la colère comme « composé de passions » (Cicéron, Th</w:t>
      </w:r>
      <w:r w:rsidR="00B27762">
        <w:rPr>
          <w:lang w:val="fr-FR"/>
        </w:rPr>
        <w:t>éophile de Viau, Vallès) », in</w:t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>Colères d’écrivains</w:t>
      </w:r>
      <w:r w:rsidRPr="001B18BF">
        <w:rPr>
          <w:lang w:val="fr-FR"/>
        </w:rPr>
        <w:t xml:space="preserve">, </w:t>
      </w:r>
      <w:proofErr w:type="spellStart"/>
      <w:r w:rsidRPr="001B18BF">
        <w:rPr>
          <w:lang w:val="fr-FR"/>
        </w:rPr>
        <w:t>éds</w:t>
      </w:r>
      <w:proofErr w:type="spellEnd"/>
      <w:r w:rsidRPr="001B18BF">
        <w:rPr>
          <w:lang w:val="fr-FR"/>
        </w:rPr>
        <w:t xml:space="preserve"> Martine Boyer-</w:t>
      </w:r>
      <w:proofErr w:type="spellStart"/>
      <w:r w:rsidRPr="001B18BF">
        <w:rPr>
          <w:lang w:val="fr-FR"/>
        </w:rPr>
        <w:t>Weinmann</w:t>
      </w:r>
      <w:proofErr w:type="spellEnd"/>
      <w:r w:rsidRPr="001B18BF">
        <w:rPr>
          <w:lang w:val="fr-FR"/>
        </w:rPr>
        <w:t xml:space="preserve"> et Jean-Pierre Martin, Nantes, Éditions Cécile </w:t>
      </w:r>
      <w:proofErr w:type="spellStart"/>
      <w:r w:rsidRPr="001B18BF">
        <w:rPr>
          <w:lang w:val="fr-FR"/>
        </w:rPr>
        <w:t>Defaut</w:t>
      </w:r>
      <w:proofErr w:type="spellEnd"/>
      <w:r w:rsidRPr="001B18BF">
        <w:rPr>
          <w:lang w:val="fr-FR"/>
        </w:rPr>
        <w:t xml:space="preserve">, 2009, </w:t>
      </w:r>
      <w:r w:rsidR="00B27762">
        <w:rPr>
          <w:lang w:val="fr-FR"/>
        </w:rPr>
        <w:t>p</w:t>
      </w:r>
      <w:r w:rsidRPr="001B18BF">
        <w:rPr>
          <w:lang w:val="fr-FR"/>
        </w:rPr>
        <w:t>p. 87-119 (</w:t>
      </w:r>
      <w:r w:rsidR="00B27762">
        <w:rPr>
          <w:lang w:val="fr-FR"/>
        </w:rPr>
        <w:t>p</w:t>
      </w:r>
      <w:r w:rsidRPr="001B18BF">
        <w:rPr>
          <w:lang w:val="fr-FR"/>
        </w:rPr>
        <w:t xml:space="preserve">p. 93-94). Cette remarque s’inspire des réflexions de Ramsay </w:t>
      </w:r>
      <w:proofErr w:type="spellStart"/>
      <w:r w:rsidRPr="001B18BF">
        <w:rPr>
          <w:lang w:val="fr-FR"/>
        </w:rPr>
        <w:t>McMullen</w:t>
      </w:r>
      <w:proofErr w:type="spellEnd"/>
      <w:r w:rsidRPr="001B18BF">
        <w:rPr>
          <w:lang w:val="fr-FR"/>
        </w:rPr>
        <w:t xml:space="preserve"> dans </w:t>
      </w:r>
      <w:r w:rsidRPr="001B18BF">
        <w:rPr>
          <w:i/>
          <w:lang w:val="fr-FR"/>
        </w:rPr>
        <w:t>Les Émotions dans l’Histoire ancienne et moderne</w:t>
      </w:r>
      <w:r w:rsidRPr="001B18BF">
        <w:rPr>
          <w:lang w:val="fr-FR"/>
        </w:rPr>
        <w:t>, Paris, Belles Lettres, 2004, p. 47.</w:t>
      </w:r>
    </w:p>
  </w:footnote>
  <w:footnote w:id="32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Anne-Claude Ambroise-Rendu, Christian Delporte, </w:t>
      </w:r>
      <w:r w:rsidRPr="001B18BF">
        <w:rPr>
          <w:i/>
          <w:lang w:val="fr-FR"/>
        </w:rPr>
        <w:t>L’Indignation. Histoire d’une émotion (XIX</w:t>
      </w:r>
      <w:r w:rsidRPr="001B18BF">
        <w:rPr>
          <w:i/>
          <w:vertAlign w:val="superscript"/>
          <w:lang w:val="fr-FR"/>
        </w:rPr>
        <w:t>e</w:t>
      </w:r>
      <w:r w:rsidRPr="001B18BF">
        <w:rPr>
          <w:i/>
          <w:lang w:val="fr-FR"/>
        </w:rPr>
        <w:t>-XX</w:t>
      </w:r>
      <w:r w:rsidRPr="001B18BF">
        <w:rPr>
          <w:i/>
          <w:vertAlign w:val="superscript"/>
          <w:lang w:val="fr-FR"/>
        </w:rPr>
        <w:t>e</w:t>
      </w:r>
      <w:r w:rsidRPr="001B18BF">
        <w:rPr>
          <w:i/>
          <w:lang w:val="fr-FR"/>
        </w:rPr>
        <w:t xml:space="preserve"> siècles)</w:t>
      </w:r>
      <w:r w:rsidRPr="001B18BF">
        <w:rPr>
          <w:lang w:val="fr-FR"/>
        </w:rPr>
        <w:t>, Paris, Nouveau Monde Éditions, 2008, p. 8.</w:t>
      </w:r>
    </w:p>
  </w:footnote>
  <w:footnote w:id="33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proofErr w:type="spellStart"/>
      <w:r w:rsidRPr="001B18BF">
        <w:rPr>
          <w:lang w:val="fr-FR"/>
        </w:rPr>
        <w:t>Algirdas</w:t>
      </w:r>
      <w:proofErr w:type="spellEnd"/>
      <w:r w:rsidRPr="001B18BF">
        <w:rPr>
          <w:lang w:val="fr-FR"/>
        </w:rPr>
        <w:t xml:space="preserve"> Julien Greimas, « De la colère », </w:t>
      </w:r>
      <w:r w:rsidRPr="001B18BF">
        <w:rPr>
          <w:i/>
          <w:lang w:val="fr-FR"/>
        </w:rPr>
        <w:t>Du sens, II : Essais sémiotiques</w:t>
      </w:r>
      <w:r w:rsidRPr="001B18BF">
        <w:rPr>
          <w:lang w:val="fr-FR"/>
        </w:rPr>
        <w:t>, Paris, Éditions du Seuil, 1983, p. 241, p. 244.</w:t>
      </w:r>
    </w:p>
  </w:footnote>
  <w:footnote w:id="34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Nicolas Pasquier</w:t>
      </w:r>
      <w:r w:rsidR="00B27762">
        <w:rPr>
          <w:lang w:val="fr-FR"/>
        </w:rPr>
        <w:t>, lettre à M. de Montagnes, in</w:t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>Œuvres</w:t>
      </w:r>
      <w:r w:rsidRPr="001B18BF">
        <w:rPr>
          <w:lang w:val="fr-FR"/>
        </w:rPr>
        <w:t xml:space="preserve">, Amsterdam, aux </w:t>
      </w:r>
      <w:proofErr w:type="spellStart"/>
      <w:r w:rsidRPr="001B18BF">
        <w:rPr>
          <w:lang w:val="fr-FR"/>
        </w:rPr>
        <w:t>depens</w:t>
      </w:r>
      <w:proofErr w:type="spellEnd"/>
      <w:r w:rsidRPr="001B18BF">
        <w:rPr>
          <w:lang w:val="fr-FR"/>
        </w:rPr>
        <w:t xml:space="preserve"> de la compagnie des libraires associez, 1723, t. 2, col. 1282.</w:t>
      </w:r>
    </w:p>
  </w:footnote>
  <w:footnote w:id="35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Hélène Merlin, « Sentir, ressentir : émotion privée, langage public »,</w:t>
      </w:r>
      <w:r w:rsidR="00501909">
        <w:rPr>
          <w:lang w:val="fr-FR"/>
        </w:rPr>
        <w:t xml:space="preserve"> </w:t>
      </w:r>
      <w:r w:rsidR="00501909">
        <w:rPr>
          <w:i/>
          <w:lang w:val="fr-FR"/>
        </w:rPr>
        <w:t>Littératures classiques</w:t>
      </w:r>
      <w:r w:rsidR="00501909">
        <w:rPr>
          <w:lang w:val="fr-FR"/>
        </w:rPr>
        <w:t xml:space="preserve">, </w:t>
      </w:r>
      <w:r w:rsidR="00B27762">
        <w:rPr>
          <w:lang w:val="fr-FR"/>
        </w:rPr>
        <w:t xml:space="preserve">2009, </w:t>
      </w:r>
      <w:r w:rsidR="00501909">
        <w:rPr>
          <w:lang w:val="fr-FR"/>
        </w:rPr>
        <w:t>n</w:t>
      </w:r>
      <w:r w:rsidR="00501909" w:rsidRPr="00501909">
        <w:rPr>
          <w:vertAlign w:val="superscript"/>
          <w:lang w:val="fr-FR"/>
        </w:rPr>
        <w:t xml:space="preserve">o </w:t>
      </w:r>
      <w:r w:rsidR="00501909">
        <w:rPr>
          <w:lang w:val="fr-FR"/>
        </w:rPr>
        <w:t xml:space="preserve">68 (1), </w:t>
      </w:r>
      <w:r w:rsidR="00B27762">
        <w:rPr>
          <w:lang w:val="fr-FR"/>
        </w:rPr>
        <w:t>p</w:t>
      </w:r>
      <w:r w:rsidR="00501909">
        <w:rPr>
          <w:lang w:val="fr-FR"/>
        </w:rPr>
        <w:t>p. 335-354</w:t>
      </w:r>
      <w:r w:rsidR="00501909">
        <w:rPr>
          <w:i/>
          <w:lang w:val="fr-FR"/>
        </w:rPr>
        <w:t xml:space="preserve"> (</w:t>
      </w:r>
      <w:r w:rsidRPr="001B18BF">
        <w:rPr>
          <w:lang w:val="fr-FR"/>
        </w:rPr>
        <w:t>p. 340</w:t>
      </w:r>
      <w:r w:rsidR="00501909">
        <w:rPr>
          <w:lang w:val="fr-FR"/>
        </w:rPr>
        <w:t>)</w:t>
      </w:r>
      <w:r w:rsidRPr="001B18BF">
        <w:rPr>
          <w:lang w:val="fr-FR"/>
        </w:rPr>
        <w:t>.</w:t>
      </w:r>
    </w:p>
  </w:footnote>
  <w:footnote w:id="36">
    <w:p w:rsidR="003E425A" w:rsidRPr="0054624E" w:rsidRDefault="003E425A" w:rsidP="001B18BF">
      <w:pPr>
        <w:pStyle w:val="FootnoteText"/>
        <w:jc w:val="both"/>
        <w:rPr>
          <w:lang w:val="fr-FR"/>
        </w:rPr>
      </w:pPr>
      <w:r w:rsidRPr="009F0E60">
        <w:rPr>
          <w:rStyle w:val="FootnoteReference"/>
        </w:rPr>
        <w:footnoteRef/>
      </w:r>
      <w:r w:rsidRPr="009F0E60">
        <w:rPr>
          <w:lang w:val="fr-FR"/>
        </w:rPr>
        <w:t xml:space="preserve"> </w:t>
      </w:r>
      <w:r w:rsidR="009F0E60" w:rsidRPr="009F0E60">
        <w:rPr>
          <w:lang w:val="fr-FR"/>
        </w:rPr>
        <w:t xml:space="preserve">Annibal </w:t>
      </w:r>
      <w:proofErr w:type="spellStart"/>
      <w:r w:rsidR="009F0E60" w:rsidRPr="009F0E60">
        <w:rPr>
          <w:lang w:val="fr-FR"/>
        </w:rPr>
        <w:t>Gelliot</w:t>
      </w:r>
      <w:proofErr w:type="spellEnd"/>
      <w:r w:rsidR="009F0E60" w:rsidRPr="009F0E60">
        <w:rPr>
          <w:lang w:val="fr-FR"/>
        </w:rPr>
        <w:t xml:space="preserve">, </w:t>
      </w:r>
      <w:r w:rsidR="009F0E60" w:rsidRPr="009F0E60">
        <w:rPr>
          <w:i/>
          <w:lang w:val="fr-FR"/>
        </w:rPr>
        <w:t xml:space="preserve">La </w:t>
      </w:r>
      <w:proofErr w:type="spellStart"/>
      <w:r w:rsidR="009F0E60" w:rsidRPr="009F0E60">
        <w:rPr>
          <w:i/>
          <w:lang w:val="fr-FR"/>
        </w:rPr>
        <w:t>Voye</w:t>
      </w:r>
      <w:proofErr w:type="spellEnd"/>
      <w:r w:rsidR="009F0E60" w:rsidRPr="009F0E60">
        <w:rPr>
          <w:i/>
          <w:lang w:val="fr-FR"/>
        </w:rPr>
        <w:t xml:space="preserve"> de </w:t>
      </w:r>
      <w:proofErr w:type="spellStart"/>
      <w:r w:rsidR="009F0E60" w:rsidRPr="009F0E60">
        <w:rPr>
          <w:i/>
          <w:lang w:val="fr-FR"/>
        </w:rPr>
        <w:t>laict</w:t>
      </w:r>
      <w:proofErr w:type="spellEnd"/>
      <w:r w:rsidR="009F0E60" w:rsidRPr="009F0E60">
        <w:rPr>
          <w:lang w:val="fr-FR"/>
        </w:rPr>
        <w:t>,</w:t>
      </w:r>
      <w:r w:rsidR="009F0E60" w:rsidRPr="009F0E60">
        <w:rPr>
          <w:i/>
          <w:lang w:val="fr-FR"/>
        </w:rPr>
        <w:t xml:space="preserve"> ou le chemin des </w:t>
      </w:r>
      <w:proofErr w:type="spellStart"/>
      <w:r w:rsidR="009F0E60" w:rsidRPr="009F0E60">
        <w:rPr>
          <w:i/>
          <w:lang w:val="fr-FR"/>
        </w:rPr>
        <w:t>Heros</w:t>
      </w:r>
      <w:proofErr w:type="spellEnd"/>
      <w:r w:rsidR="009F0E60" w:rsidRPr="009F0E60">
        <w:rPr>
          <w:i/>
          <w:lang w:val="fr-FR"/>
        </w:rPr>
        <w:t xml:space="preserve"> au Palais de la Gloire. </w:t>
      </w:r>
      <w:proofErr w:type="spellStart"/>
      <w:r w:rsidR="009F0E60" w:rsidRPr="009F0E60">
        <w:rPr>
          <w:i/>
          <w:lang w:val="fr-FR"/>
        </w:rPr>
        <w:t>Ouuert</w:t>
      </w:r>
      <w:proofErr w:type="spellEnd"/>
      <w:r w:rsidR="009F0E60" w:rsidRPr="009F0E60">
        <w:rPr>
          <w:i/>
          <w:lang w:val="fr-FR"/>
        </w:rPr>
        <w:t xml:space="preserve"> à l’entrée triomphante de </w:t>
      </w:r>
      <w:proofErr w:type="spellStart"/>
      <w:r w:rsidR="009F0E60" w:rsidRPr="009F0E60">
        <w:rPr>
          <w:i/>
          <w:lang w:val="fr-FR"/>
        </w:rPr>
        <w:t>Louys</w:t>
      </w:r>
      <w:proofErr w:type="spellEnd"/>
      <w:r w:rsidR="009F0E60" w:rsidRPr="009F0E60">
        <w:rPr>
          <w:i/>
          <w:lang w:val="fr-FR"/>
        </w:rPr>
        <w:t xml:space="preserve"> XIII Roy de France &amp; de </w:t>
      </w:r>
      <w:proofErr w:type="spellStart"/>
      <w:r w:rsidR="009F0E60" w:rsidRPr="009F0E60">
        <w:rPr>
          <w:i/>
          <w:lang w:val="fr-FR"/>
        </w:rPr>
        <w:t>Nauarre</w:t>
      </w:r>
      <w:proofErr w:type="spellEnd"/>
      <w:r w:rsidR="009F0E60" w:rsidRPr="009F0E60">
        <w:rPr>
          <w:i/>
          <w:lang w:val="fr-FR"/>
        </w:rPr>
        <w:t xml:space="preserve"> en la Cité d’</w:t>
      </w:r>
      <w:proofErr w:type="spellStart"/>
      <w:r w:rsidR="009F0E60" w:rsidRPr="009F0E60">
        <w:rPr>
          <w:i/>
          <w:lang w:val="fr-FR"/>
        </w:rPr>
        <w:t>Auignon</w:t>
      </w:r>
      <w:proofErr w:type="spellEnd"/>
      <w:r w:rsidR="009F0E60" w:rsidRPr="009F0E60">
        <w:rPr>
          <w:i/>
          <w:lang w:val="fr-FR"/>
        </w:rPr>
        <w:t xml:space="preserve"> le 16. </w:t>
      </w:r>
      <w:proofErr w:type="gramStart"/>
      <w:r w:rsidR="009F0E60" w:rsidRPr="009F0E60">
        <w:rPr>
          <w:i/>
          <w:lang w:val="fr-FR"/>
        </w:rPr>
        <w:t>de</w:t>
      </w:r>
      <w:proofErr w:type="gramEnd"/>
      <w:r w:rsidR="009F0E60" w:rsidRPr="009F0E60">
        <w:rPr>
          <w:i/>
          <w:lang w:val="fr-FR"/>
        </w:rPr>
        <w:t xml:space="preserve"> </w:t>
      </w:r>
      <w:proofErr w:type="spellStart"/>
      <w:r w:rsidR="009F0E60" w:rsidRPr="009F0E60">
        <w:rPr>
          <w:i/>
          <w:lang w:val="fr-FR"/>
        </w:rPr>
        <w:t>Nouembre</w:t>
      </w:r>
      <w:proofErr w:type="spellEnd"/>
      <w:r w:rsidR="009F0E60" w:rsidRPr="009F0E60">
        <w:rPr>
          <w:i/>
          <w:lang w:val="fr-FR"/>
        </w:rPr>
        <w:t xml:space="preserve"> 1622</w:t>
      </w:r>
      <w:r w:rsidR="009F0E60" w:rsidRPr="009F0E60">
        <w:rPr>
          <w:lang w:val="fr-FR"/>
        </w:rPr>
        <w:t xml:space="preserve">, Avignon, J. </w:t>
      </w:r>
      <w:proofErr w:type="spellStart"/>
      <w:r w:rsidR="009F0E60" w:rsidRPr="009F0E60">
        <w:rPr>
          <w:lang w:val="fr-FR"/>
        </w:rPr>
        <w:t>Bramereau</w:t>
      </w:r>
      <w:proofErr w:type="spellEnd"/>
      <w:r w:rsidR="009F0E60" w:rsidRPr="009F0E60">
        <w:rPr>
          <w:lang w:val="fr-FR"/>
        </w:rPr>
        <w:t xml:space="preserve">, </w:t>
      </w:r>
      <w:r w:rsidR="009F0E60">
        <w:rPr>
          <w:lang w:val="fr-FR"/>
        </w:rPr>
        <w:t>1623</w:t>
      </w:r>
      <w:r w:rsidRPr="009F0E60">
        <w:rPr>
          <w:noProof/>
          <w:lang w:val="fr-FR"/>
        </w:rPr>
        <w:t>, p. 206</w:t>
      </w:r>
      <w:r w:rsidR="009F0E60">
        <w:rPr>
          <w:noProof/>
          <w:lang w:val="fr-FR"/>
        </w:rPr>
        <w:t>.</w:t>
      </w:r>
      <w:r w:rsidR="0054624E">
        <w:rPr>
          <w:noProof/>
          <w:lang w:val="fr-FR"/>
        </w:rPr>
        <w:t xml:space="preserve"> </w:t>
      </w:r>
    </w:p>
  </w:footnote>
  <w:footnote w:id="37">
    <w:p w:rsidR="003A15F3" w:rsidRPr="003A15F3" w:rsidRDefault="003A15F3" w:rsidP="003A15F3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3A15F3">
        <w:rPr>
          <w:lang w:val="fr-FR"/>
        </w:rPr>
        <w:t xml:space="preserve"> </w:t>
      </w:r>
      <w:r>
        <w:rPr>
          <w:lang w:val="fr-FR"/>
        </w:rPr>
        <w:t xml:space="preserve">Voir la relation de ces événements donnée dans </w:t>
      </w:r>
      <w:r w:rsidRPr="009B451C">
        <w:rPr>
          <w:i/>
          <w:noProof/>
          <w:lang w:val="fr-FR"/>
        </w:rPr>
        <w:t>Le grand et juste châtiment des rebelles de Negrepelisse mis et taillés en pièces, et leur ville réduite à feu et à sang</w:t>
      </w:r>
      <w:r>
        <w:rPr>
          <w:noProof/>
          <w:lang w:val="fr-FR"/>
        </w:rPr>
        <w:t>, Rouen, Jacques besogne, 1622.</w:t>
      </w:r>
    </w:p>
  </w:footnote>
  <w:footnote w:id="38">
    <w:p w:rsidR="00A0011E" w:rsidRPr="00A0011E" w:rsidRDefault="00A0011E" w:rsidP="00A0011E">
      <w:pPr>
        <w:pStyle w:val="FootnoteText"/>
        <w:jc w:val="both"/>
        <w:rPr>
          <w:lang w:val="fr-FR"/>
        </w:rPr>
      </w:pPr>
      <w:r>
        <w:rPr>
          <w:rStyle w:val="FootnoteReference"/>
        </w:rPr>
        <w:footnoteRef/>
      </w:r>
      <w:r w:rsidRPr="00A0011E">
        <w:rPr>
          <w:lang w:val="fr-FR"/>
        </w:rPr>
        <w:t xml:space="preserve"> </w:t>
      </w:r>
      <w:r>
        <w:rPr>
          <w:noProof/>
          <w:lang w:val="fr-FR"/>
        </w:rPr>
        <w:t>La référence apocalyptique dans la relation avignonnaise est en effet patente. À la première trompette, une pluie de feu et de grêle, mêlée de sang, tombera du ciel et la troisième partie de la terre sera brûlée (</w:t>
      </w:r>
      <w:r w:rsidRPr="0054624E">
        <w:rPr>
          <w:noProof/>
          <w:lang w:val="fr-FR"/>
        </w:rPr>
        <w:t>Apocalypse</w:t>
      </w:r>
      <w:r>
        <w:rPr>
          <w:noProof/>
          <w:lang w:val="fr-FR"/>
        </w:rPr>
        <w:t>, 8.7).</w:t>
      </w:r>
    </w:p>
  </w:footnote>
  <w:footnote w:id="39">
    <w:p w:rsidR="00E34D09" w:rsidRPr="00E34D09" w:rsidRDefault="00E34D0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E34D09">
        <w:rPr>
          <w:lang w:val="fr-FR"/>
        </w:rPr>
        <w:t xml:space="preserve"> </w:t>
      </w:r>
      <w:r>
        <w:rPr>
          <w:lang w:val="fr-FR"/>
        </w:rPr>
        <w:t xml:space="preserve">Claude-François Ménestrier, </w:t>
      </w:r>
      <w:r>
        <w:rPr>
          <w:i/>
          <w:lang w:val="fr-FR"/>
        </w:rPr>
        <w:t xml:space="preserve">Les </w:t>
      </w:r>
      <w:proofErr w:type="spellStart"/>
      <w:r>
        <w:rPr>
          <w:i/>
          <w:lang w:val="fr-FR"/>
        </w:rPr>
        <w:t>Rejoüissances</w:t>
      </w:r>
      <w:proofErr w:type="spellEnd"/>
      <w:r>
        <w:rPr>
          <w:i/>
          <w:lang w:val="fr-FR"/>
        </w:rPr>
        <w:t xml:space="preserve"> de la paix</w:t>
      </w:r>
      <w:r>
        <w:rPr>
          <w:lang w:val="fr-FR"/>
        </w:rPr>
        <w:t xml:space="preserve">, Lyon, Benoît </w:t>
      </w:r>
      <w:proofErr w:type="spellStart"/>
      <w:r>
        <w:rPr>
          <w:lang w:val="fr-FR"/>
        </w:rPr>
        <w:t>Coral</w:t>
      </w:r>
      <w:proofErr w:type="spellEnd"/>
      <w:r>
        <w:rPr>
          <w:lang w:val="fr-FR"/>
        </w:rPr>
        <w:t>, 1660, p. 17.</w:t>
      </w:r>
    </w:p>
  </w:footnote>
  <w:footnote w:id="40">
    <w:p w:rsidR="00E34D09" w:rsidRPr="00E34D09" w:rsidRDefault="00E34D0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E34D09">
        <w:rPr>
          <w:lang w:val="fr-FR"/>
        </w:rPr>
        <w:t xml:space="preserve"> </w:t>
      </w:r>
      <w:r>
        <w:rPr>
          <w:i/>
          <w:lang w:val="fr-FR"/>
        </w:rPr>
        <w:t xml:space="preserve">Discours au </w:t>
      </w:r>
      <w:proofErr w:type="spellStart"/>
      <w:r>
        <w:rPr>
          <w:i/>
          <w:lang w:val="fr-FR"/>
        </w:rPr>
        <w:t>vray</w:t>
      </w:r>
      <w:proofErr w:type="spellEnd"/>
      <w:r>
        <w:rPr>
          <w:lang w:val="fr-FR"/>
        </w:rPr>
        <w:t>, p. 71.</w:t>
      </w:r>
    </w:p>
  </w:footnote>
  <w:footnote w:id="41">
    <w:p w:rsidR="00E34D09" w:rsidRPr="00E34D09" w:rsidRDefault="00E34D09">
      <w:pPr>
        <w:pStyle w:val="FootnoteText"/>
        <w:rPr>
          <w:i/>
          <w:lang w:val="fr-FR"/>
        </w:rPr>
      </w:pPr>
      <w:r>
        <w:rPr>
          <w:rStyle w:val="FootnoteReference"/>
        </w:rPr>
        <w:footnoteRef/>
      </w:r>
      <w:r w:rsidRPr="00E34D09">
        <w:rPr>
          <w:lang w:val="fr-FR"/>
        </w:rPr>
        <w:t xml:space="preserve"> </w:t>
      </w:r>
      <w:r>
        <w:rPr>
          <w:i/>
          <w:lang w:val="fr-FR"/>
        </w:rPr>
        <w:t>Ibid</w:t>
      </w:r>
      <w:r w:rsidR="00B27762">
        <w:rPr>
          <w:i/>
          <w:lang w:val="fr-FR"/>
        </w:rPr>
        <w:t>em</w:t>
      </w:r>
      <w:r>
        <w:rPr>
          <w:i/>
          <w:lang w:val="fr-FR"/>
        </w:rPr>
        <w:t>.</w:t>
      </w:r>
    </w:p>
  </w:footnote>
  <w:footnote w:id="42">
    <w:p w:rsidR="008879D2" w:rsidRPr="00205C5D" w:rsidRDefault="008879D2" w:rsidP="008879D2">
      <w:pPr>
        <w:pStyle w:val="FootnoteText"/>
        <w:jc w:val="both"/>
        <w:rPr>
          <w:lang w:val="fr-FR"/>
        </w:rPr>
      </w:pPr>
      <w:r w:rsidRPr="00205C5D">
        <w:rPr>
          <w:rStyle w:val="FootnoteReference"/>
        </w:rPr>
        <w:footnoteRef/>
      </w:r>
      <w:r w:rsidRPr="00205C5D">
        <w:rPr>
          <w:lang w:val="fr-FR"/>
        </w:rPr>
        <w:t xml:space="preserve"> Jean-Baptiste </w:t>
      </w:r>
      <w:proofErr w:type="spellStart"/>
      <w:r w:rsidRPr="00205C5D">
        <w:rPr>
          <w:lang w:val="fr-FR"/>
        </w:rPr>
        <w:t>Machaud</w:t>
      </w:r>
      <w:proofErr w:type="spellEnd"/>
      <w:r w:rsidRPr="00205C5D">
        <w:rPr>
          <w:lang w:val="fr-FR"/>
        </w:rPr>
        <w:t xml:space="preserve">, </w:t>
      </w:r>
      <w:r w:rsidRPr="00205C5D">
        <w:rPr>
          <w:i/>
          <w:lang w:val="fr-FR"/>
        </w:rPr>
        <w:t xml:space="preserve">Eloges et Discours sur la triomphante </w:t>
      </w:r>
      <w:proofErr w:type="spellStart"/>
      <w:r w:rsidRPr="00205C5D">
        <w:rPr>
          <w:i/>
          <w:lang w:val="fr-FR"/>
        </w:rPr>
        <w:t>Reception</w:t>
      </w:r>
      <w:proofErr w:type="spellEnd"/>
      <w:r w:rsidRPr="00205C5D">
        <w:rPr>
          <w:i/>
          <w:lang w:val="fr-FR"/>
        </w:rPr>
        <w:t xml:space="preserve"> du Roy en sa Ville de Paris, </w:t>
      </w:r>
      <w:proofErr w:type="spellStart"/>
      <w:r w:rsidRPr="00205C5D">
        <w:rPr>
          <w:i/>
          <w:lang w:val="fr-FR"/>
        </w:rPr>
        <w:t>apres</w:t>
      </w:r>
      <w:proofErr w:type="spellEnd"/>
      <w:r w:rsidRPr="00205C5D">
        <w:rPr>
          <w:i/>
          <w:lang w:val="fr-FR"/>
        </w:rPr>
        <w:t xml:space="preserve"> la </w:t>
      </w:r>
      <w:proofErr w:type="spellStart"/>
      <w:r w:rsidRPr="00205C5D">
        <w:rPr>
          <w:i/>
          <w:lang w:val="fr-FR"/>
        </w:rPr>
        <w:t>Reduction</w:t>
      </w:r>
      <w:proofErr w:type="spellEnd"/>
      <w:r w:rsidRPr="00205C5D">
        <w:rPr>
          <w:i/>
          <w:lang w:val="fr-FR"/>
        </w:rPr>
        <w:t xml:space="preserve"> de la Rochelle</w:t>
      </w:r>
      <w:r w:rsidRPr="00205C5D">
        <w:rPr>
          <w:lang w:val="fr-FR"/>
        </w:rPr>
        <w:t xml:space="preserve">, Paris, Pierre </w:t>
      </w:r>
      <w:proofErr w:type="spellStart"/>
      <w:r w:rsidRPr="00205C5D">
        <w:rPr>
          <w:lang w:val="fr-FR"/>
        </w:rPr>
        <w:t>Rocolet</w:t>
      </w:r>
      <w:proofErr w:type="spellEnd"/>
      <w:r w:rsidRPr="00205C5D">
        <w:rPr>
          <w:lang w:val="fr-FR"/>
        </w:rPr>
        <w:t>, 1629, p. 56.</w:t>
      </w:r>
    </w:p>
  </w:footnote>
  <w:footnote w:id="43">
    <w:p w:rsidR="00570557" w:rsidRPr="001B18BF" w:rsidRDefault="00570557" w:rsidP="00570557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 xml:space="preserve">Discours au </w:t>
      </w:r>
      <w:proofErr w:type="spellStart"/>
      <w:r w:rsidRPr="001B18BF">
        <w:rPr>
          <w:i/>
          <w:lang w:val="fr-FR"/>
        </w:rPr>
        <w:t>vray</w:t>
      </w:r>
      <w:proofErr w:type="spellEnd"/>
      <w:r w:rsidRPr="001B18BF">
        <w:rPr>
          <w:lang w:val="fr-FR"/>
        </w:rPr>
        <w:t>, p. 71.</w:t>
      </w:r>
    </w:p>
  </w:footnote>
  <w:footnote w:id="44">
    <w:p w:rsidR="004D3BC4" w:rsidRPr="001B18BF" w:rsidRDefault="004D3BC4" w:rsidP="004D3BC4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Anne </w:t>
      </w:r>
      <w:proofErr w:type="spellStart"/>
      <w:r w:rsidRPr="001B18BF">
        <w:rPr>
          <w:lang w:val="fr-FR"/>
        </w:rPr>
        <w:t>Surgers</w:t>
      </w:r>
      <w:proofErr w:type="spellEnd"/>
      <w:r w:rsidRPr="001B18BF">
        <w:rPr>
          <w:lang w:val="fr-FR"/>
        </w:rPr>
        <w:t>,</w:t>
      </w:r>
      <w:r w:rsidRPr="00801AC9">
        <w:rPr>
          <w:lang w:val="fr-FR"/>
        </w:rPr>
        <w:t xml:space="preserve"> </w:t>
      </w:r>
      <w:r w:rsidRPr="001B18BF">
        <w:rPr>
          <w:lang w:val="fr-FR"/>
        </w:rPr>
        <w:t xml:space="preserve">« Quand les allégories étaient vivantes. Scénographie, salle, décors, costumes du ballet de </w:t>
      </w:r>
      <w:r w:rsidRPr="001B18BF">
        <w:rPr>
          <w:i/>
          <w:lang w:val="fr-FR"/>
        </w:rPr>
        <w:t>La Délivrance de Renaud</w:t>
      </w:r>
      <w:r>
        <w:rPr>
          <w:lang w:val="fr-FR"/>
        </w:rPr>
        <w:t> », in</w:t>
      </w:r>
      <w:r w:rsidRPr="001B18BF">
        <w:rPr>
          <w:lang w:val="fr-FR"/>
        </w:rPr>
        <w:t xml:space="preserve"> </w:t>
      </w:r>
      <w:r>
        <w:rPr>
          <w:i/>
          <w:lang w:val="fr-FR"/>
        </w:rPr>
        <w:t>La Délivrance de Renaud</w:t>
      </w:r>
      <w:r w:rsidRPr="001B18BF">
        <w:rPr>
          <w:lang w:val="fr-FR"/>
        </w:rPr>
        <w:t xml:space="preserve">, </w:t>
      </w:r>
      <w:r>
        <w:rPr>
          <w:lang w:val="fr-FR"/>
        </w:rPr>
        <w:t>p</w:t>
      </w:r>
      <w:r w:rsidRPr="001B18BF">
        <w:rPr>
          <w:lang w:val="fr-FR"/>
        </w:rPr>
        <w:t>p. 87-130 (p. 118).</w:t>
      </w:r>
    </w:p>
  </w:footnote>
  <w:footnote w:id="45">
    <w:p w:rsidR="00570557" w:rsidRPr="001B18BF" w:rsidRDefault="00570557" w:rsidP="00570557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 xml:space="preserve">Discours au </w:t>
      </w:r>
      <w:proofErr w:type="spellStart"/>
      <w:r w:rsidRPr="001B18BF">
        <w:rPr>
          <w:i/>
          <w:lang w:val="fr-FR"/>
        </w:rPr>
        <w:t>vray</w:t>
      </w:r>
      <w:proofErr w:type="spellEnd"/>
      <w:r w:rsidRPr="001B18BF">
        <w:rPr>
          <w:lang w:val="fr-FR"/>
        </w:rPr>
        <w:t>, p. 71.</w:t>
      </w:r>
    </w:p>
  </w:footnote>
  <w:footnote w:id="46">
    <w:p w:rsidR="00570557" w:rsidRPr="001B18BF" w:rsidRDefault="00570557" w:rsidP="00570557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proofErr w:type="spellStart"/>
      <w:r>
        <w:rPr>
          <w:i/>
          <w:lang w:val="fr-FR"/>
        </w:rPr>
        <w:t>Traicté</w:t>
      </w:r>
      <w:proofErr w:type="spellEnd"/>
      <w:r>
        <w:rPr>
          <w:i/>
          <w:lang w:val="fr-FR"/>
        </w:rPr>
        <w:t xml:space="preserve"> du feu et du sel</w:t>
      </w:r>
      <w:r>
        <w:rPr>
          <w:lang w:val="fr-FR"/>
        </w:rPr>
        <w:t>, p. 27.</w:t>
      </w:r>
    </w:p>
  </w:footnote>
  <w:footnote w:id="47">
    <w:p w:rsidR="003E425A" w:rsidRPr="001B18BF" w:rsidRDefault="003E425A" w:rsidP="001B18BF">
      <w:pPr>
        <w:pStyle w:val="FootnoteText"/>
        <w:jc w:val="both"/>
        <w:rPr>
          <w:i/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Pr="001B18BF">
        <w:rPr>
          <w:i/>
          <w:lang w:val="fr-FR"/>
        </w:rPr>
        <w:t>Ibid</w:t>
      </w:r>
      <w:r w:rsidR="00B27762">
        <w:rPr>
          <w:i/>
          <w:lang w:val="fr-FR"/>
        </w:rPr>
        <w:t>em</w:t>
      </w:r>
      <w:r w:rsidR="00E7539C">
        <w:rPr>
          <w:i/>
          <w:lang w:val="fr-FR"/>
        </w:rPr>
        <w:t>.</w:t>
      </w:r>
    </w:p>
  </w:footnote>
  <w:footnote w:id="48">
    <w:p w:rsidR="00570557" w:rsidRPr="001B18BF" w:rsidRDefault="00570557" w:rsidP="00570557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="00FC59D4">
        <w:rPr>
          <w:lang w:val="fr-FR"/>
        </w:rPr>
        <w:t>Durand ajoutait</w:t>
      </w:r>
      <w:r w:rsidR="00FB63AE">
        <w:rPr>
          <w:lang w:val="fr-FR"/>
        </w:rPr>
        <w:t> : « </w:t>
      </w:r>
      <w:r w:rsidR="00FB63AE" w:rsidRPr="00570557">
        <w:rPr>
          <w:lang w:val="fr-FR"/>
        </w:rPr>
        <w:t xml:space="preserve">tout comme </w:t>
      </w:r>
      <w:r w:rsidR="00FB63AE">
        <w:rPr>
          <w:lang w:val="fr-FR"/>
        </w:rPr>
        <w:t xml:space="preserve">le feu lui-même </w:t>
      </w:r>
      <w:r w:rsidR="00FB63AE" w:rsidRPr="00570557">
        <w:rPr>
          <w:lang w:val="fr-FR"/>
        </w:rPr>
        <w:t xml:space="preserve">« ne peut </w:t>
      </w:r>
      <w:proofErr w:type="spellStart"/>
      <w:r w:rsidR="00FB63AE" w:rsidRPr="00570557">
        <w:rPr>
          <w:lang w:val="fr-FR"/>
        </w:rPr>
        <w:t>estre</w:t>
      </w:r>
      <w:proofErr w:type="spellEnd"/>
      <w:r w:rsidR="00FB63AE" w:rsidRPr="00570557">
        <w:rPr>
          <w:lang w:val="fr-FR"/>
        </w:rPr>
        <w:t xml:space="preserve"> enfermé, </w:t>
      </w:r>
      <w:proofErr w:type="spellStart"/>
      <w:r w:rsidR="00FB63AE" w:rsidRPr="00570557">
        <w:rPr>
          <w:lang w:val="fr-FR"/>
        </w:rPr>
        <w:t>ny</w:t>
      </w:r>
      <w:proofErr w:type="spellEnd"/>
      <w:r w:rsidR="00FB63AE" w:rsidRPr="00570557">
        <w:rPr>
          <w:lang w:val="fr-FR"/>
        </w:rPr>
        <w:t xml:space="preserve"> borné, que de ses bornes naturelles »</w:t>
      </w:r>
      <w:r w:rsidR="00FB63AE">
        <w:rPr>
          <w:lang w:val="fr-FR"/>
        </w:rPr>
        <w:t xml:space="preserve"> (</w:t>
      </w:r>
      <w:r w:rsidRPr="001B18BF">
        <w:rPr>
          <w:i/>
          <w:lang w:val="fr-FR"/>
        </w:rPr>
        <w:t xml:space="preserve">Discours au </w:t>
      </w:r>
      <w:proofErr w:type="spellStart"/>
      <w:r w:rsidRPr="001B18BF">
        <w:rPr>
          <w:i/>
          <w:lang w:val="fr-FR"/>
        </w:rPr>
        <w:t>vray</w:t>
      </w:r>
      <w:proofErr w:type="spellEnd"/>
      <w:r w:rsidRPr="001B18BF">
        <w:rPr>
          <w:lang w:val="fr-FR"/>
        </w:rPr>
        <w:t>, p. 71</w:t>
      </w:r>
      <w:r w:rsidR="00FB63AE">
        <w:rPr>
          <w:lang w:val="fr-FR"/>
        </w:rPr>
        <w:t>)</w:t>
      </w:r>
      <w:r w:rsidRPr="001B18BF">
        <w:rPr>
          <w:lang w:val="fr-FR"/>
        </w:rPr>
        <w:t>.</w:t>
      </w:r>
    </w:p>
  </w:footnote>
  <w:footnote w:id="49">
    <w:p w:rsidR="003E425A" w:rsidRPr="001B18BF" w:rsidRDefault="003E425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Marin </w:t>
      </w:r>
      <w:proofErr w:type="spellStart"/>
      <w:r w:rsidRPr="001B18BF">
        <w:rPr>
          <w:lang w:val="fr-FR"/>
        </w:rPr>
        <w:t>Cureau</w:t>
      </w:r>
      <w:proofErr w:type="spellEnd"/>
      <w:r w:rsidRPr="001B18BF">
        <w:rPr>
          <w:lang w:val="fr-FR"/>
        </w:rPr>
        <w:t xml:space="preserve"> de La Chambre, </w:t>
      </w:r>
      <w:r w:rsidRPr="001B18BF">
        <w:rPr>
          <w:i/>
          <w:lang w:val="fr-FR"/>
        </w:rPr>
        <w:t>La Lumière</w:t>
      </w:r>
      <w:r w:rsidRPr="001B18BF">
        <w:rPr>
          <w:lang w:val="fr-FR"/>
        </w:rPr>
        <w:t>, Paris, J. d’</w:t>
      </w:r>
      <w:proofErr w:type="spellStart"/>
      <w:r w:rsidRPr="001B18BF">
        <w:rPr>
          <w:lang w:val="fr-FR"/>
        </w:rPr>
        <w:t>Allin</w:t>
      </w:r>
      <w:proofErr w:type="spellEnd"/>
      <w:r w:rsidRPr="001B18BF">
        <w:rPr>
          <w:lang w:val="fr-FR"/>
        </w:rPr>
        <w:t xml:space="preserve">, 1662, p. 183-84. Cité par </w:t>
      </w:r>
      <w:proofErr w:type="spellStart"/>
      <w:r w:rsidRPr="001B18BF">
        <w:rPr>
          <w:lang w:val="fr-FR"/>
        </w:rPr>
        <w:t>Francko</w:t>
      </w:r>
      <w:proofErr w:type="spellEnd"/>
      <w:r w:rsidRPr="001B18BF">
        <w:rPr>
          <w:lang w:val="fr-FR"/>
        </w:rPr>
        <w:t>, « Jouer avec le feu », p. 169.</w:t>
      </w:r>
    </w:p>
  </w:footnote>
  <w:footnote w:id="50">
    <w:p w:rsidR="00EF53B2" w:rsidRPr="00E7539C" w:rsidRDefault="00EF53B2" w:rsidP="001B18BF">
      <w:pPr>
        <w:pStyle w:val="FootnoteText"/>
        <w:jc w:val="both"/>
        <w:rPr>
          <w:lang w:val="fr-FR"/>
        </w:rPr>
      </w:pPr>
      <w:r w:rsidRPr="00E7539C">
        <w:rPr>
          <w:rStyle w:val="FootnoteReference"/>
        </w:rPr>
        <w:footnoteRef/>
      </w:r>
      <w:r w:rsidRPr="00E7539C">
        <w:rPr>
          <w:lang w:val="fr-FR"/>
        </w:rPr>
        <w:t xml:space="preserve"> </w:t>
      </w:r>
      <w:r w:rsidR="00E7539C" w:rsidRPr="00E7539C">
        <w:rPr>
          <w:i/>
          <w:lang w:val="fr-FR"/>
        </w:rPr>
        <w:t>Le Soleil</w:t>
      </w:r>
      <w:r w:rsidR="00E7539C" w:rsidRPr="00E7539C">
        <w:rPr>
          <w:i/>
          <w:noProof/>
          <w:lang w:val="fr-FR"/>
        </w:rPr>
        <w:t xml:space="preserve"> au signe du Lyon. D’ou quelques paralleles sont tirez avec le tres-Chrestien, tres-Juste, &amp; tres-Victorieux Monarque Louys XIII. Roy de France &amp; de Navarre, en son Entree triomphante dans sa Ville de Lyon</w:t>
      </w:r>
      <w:r w:rsidR="00E7539C" w:rsidRPr="00E7539C">
        <w:rPr>
          <w:noProof/>
          <w:lang w:val="fr-FR"/>
        </w:rPr>
        <w:t xml:space="preserve">, Lyon, Jean Jullieron, 1623, </w:t>
      </w:r>
      <w:r w:rsidR="00E7539C" w:rsidRPr="00E7539C">
        <w:rPr>
          <w:lang w:val="fr-FR"/>
        </w:rPr>
        <w:t>p. 84.</w:t>
      </w:r>
    </w:p>
  </w:footnote>
  <w:footnote w:id="51">
    <w:p w:rsidR="006269FF" w:rsidRPr="001B18BF" w:rsidRDefault="006269FF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="00E7539C">
        <w:rPr>
          <w:lang w:val="fr-FR"/>
        </w:rPr>
        <w:t>« </w:t>
      </w:r>
      <w:r w:rsidR="00C27EA5" w:rsidRPr="001B18BF">
        <w:rPr>
          <w:lang w:val="fr-FR"/>
        </w:rPr>
        <w:t>L’</w:t>
      </w:r>
      <w:proofErr w:type="spellStart"/>
      <w:r w:rsidR="00C27EA5" w:rsidRPr="001B18BF">
        <w:rPr>
          <w:lang w:val="fr-FR"/>
        </w:rPr>
        <w:t>esclat</w:t>
      </w:r>
      <w:proofErr w:type="spellEnd"/>
      <w:r w:rsidR="00C27EA5" w:rsidRPr="001B18BF">
        <w:rPr>
          <w:lang w:val="fr-FR"/>
        </w:rPr>
        <w:t xml:space="preserve"> des pierreries cacha pour </w:t>
      </w:r>
      <w:proofErr w:type="spellStart"/>
      <w:r w:rsidR="00C27EA5" w:rsidRPr="001B18BF">
        <w:rPr>
          <w:lang w:val="fr-FR"/>
        </w:rPr>
        <w:t>vn</w:t>
      </w:r>
      <w:proofErr w:type="spellEnd"/>
      <w:r w:rsidR="00C27EA5" w:rsidRPr="001B18BF">
        <w:rPr>
          <w:lang w:val="fr-FR"/>
        </w:rPr>
        <w:t xml:space="preserve"> temps la majesté des visages, &amp; soudain </w:t>
      </w:r>
      <w:proofErr w:type="spellStart"/>
      <w:r w:rsidR="00C27EA5" w:rsidRPr="001B18BF">
        <w:rPr>
          <w:lang w:val="fr-FR"/>
        </w:rPr>
        <w:t>apres</w:t>
      </w:r>
      <w:proofErr w:type="spellEnd"/>
      <w:r w:rsidR="00C27EA5" w:rsidRPr="001B18BF">
        <w:rPr>
          <w:lang w:val="fr-FR"/>
        </w:rPr>
        <w:t xml:space="preserve">, les visages se faisant </w:t>
      </w:r>
      <w:proofErr w:type="spellStart"/>
      <w:r w:rsidR="00C27EA5" w:rsidRPr="001B18BF">
        <w:rPr>
          <w:lang w:val="fr-FR"/>
        </w:rPr>
        <w:t>conoistre</w:t>
      </w:r>
      <w:proofErr w:type="spellEnd"/>
      <w:r w:rsidR="00C27EA5" w:rsidRPr="001B18BF">
        <w:rPr>
          <w:lang w:val="fr-FR"/>
        </w:rPr>
        <w:t xml:space="preserve">, firent </w:t>
      </w:r>
      <w:proofErr w:type="spellStart"/>
      <w:r w:rsidR="00C27EA5" w:rsidRPr="001B18BF">
        <w:rPr>
          <w:lang w:val="fr-FR"/>
        </w:rPr>
        <w:t>negliger</w:t>
      </w:r>
      <w:proofErr w:type="spellEnd"/>
      <w:r w:rsidR="00C27EA5" w:rsidRPr="001B18BF">
        <w:rPr>
          <w:lang w:val="fr-FR"/>
        </w:rPr>
        <w:t xml:space="preserve"> les enrich</w:t>
      </w:r>
      <w:r w:rsidR="00A05045">
        <w:rPr>
          <w:lang w:val="fr-FR"/>
        </w:rPr>
        <w:t>issements des habits » (</w:t>
      </w:r>
      <w:r w:rsidR="00C27EA5" w:rsidRPr="001B18BF">
        <w:rPr>
          <w:i/>
          <w:lang w:val="fr-FR"/>
        </w:rPr>
        <w:t xml:space="preserve">Discours au </w:t>
      </w:r>
      <w:proofErr w:type="spellStart"/>
      <w:r w:rsidR="00C27EA5" w:rsidRPr="001B18BF">
        <w:rPr>
          <w:i/>
          <w:lang w:val="fr-FR"/>
        </w:rPr>
        <w:t>vray</w:t>
      </w:r>
      <w:proofErr w:type="spellEnd"/>
      <w:r w:rsidR="00C27EA5" w:rsidRPr="001B18BF">
        <w:rPr>
          <w:lang w:val="fr-FR"/>
        </w:rPr>
        <w:t>, p. 81</w:t>
      </w:r>
      <w:r w:rsidR="00A05045">
        <w:rPr>
          <w:lang w:val="fr-FR"/>
        </w:rPr>
        <w:t>)</w:t>
      </w:r>
      <w:r w:rsidR="00C27EA5" w:rsidRPr="001B18BF">
        <w:rPr>
          <w:lang w:val="fr-FR"/>
        </w:rPr>
        <w:t>.</w:t>
      </w:r>
    </w:p>
  </w:footnote>
  <w:footnote w:id="52">
    <w:p w:rsidR="004D3BC4" w:rsidRPr="001B18BF" w:rsidRDefault="004D3BC4" w:rsidP="004D3BC4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>
        <w:rPr>
          <w:lang w:val="fr-FR"/>
        </w:rPr>
        <w:t xml:space="preserve"> </w:t>
      </w:r>
      <w:proofErr w:type="spellStart"/>
      <w:r w:rsidRPr="001B18BF">
        <w:rPr>
          <w:lang w:val="fr-FR"/>
        </w:rPr>
        <w:t>Surgers</w:t>
      </w:r>
      <w:proofErr w:type="spellEnd"/>
      <w:r w:rsidRPr="001B18BF">
        <w:rPr>
          <w:lang w:val="fr-FR"/>
        </w:rPr>
        <w:t>,</w:t>
      </w:r>
      <w:r w:rsidRPr="00801AC9">
        <w:rPr>
          <w:lang w:val="fr-FR"/>
        </w:rPr>
        <w:t xml:space="preserve"> </w:t>
      </w:r>
      <w:r w:rsidRPr="001B18BF">
        <w:rPr>
          <w:lang w:val="fr-FR"/>
        </w:rPr>
        <w:t>« Quand les allégories étaient vivantes</w:t>
      </w:r>
      <w:r>
        <w:rPr>
          <w:lang w:val="fr-FR"/>
        </w:rPr>
        <w:t> », p. 118</w:t>
      </w:r>
      <w:r w:rsidRPr="001B18BF">
        <w:rPr>
          <w:lang w:val="fr-FR"/>
        </w:rPr>
        <w:t>.</w:t>
      </w:r>
    </w:p>
  </w:footnote>
  <w:footnote w:id="53">
    <w:p w:rsidR="00A8219A" w:rsidRPr="00E7539C" w:rsidRDefault="00A8219A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="00E7539C">
        <w:rPr>
          <w:lang w:val="fr-FR"/>
        </w:rPr>
        <w:t xml:space="preserve"> </w:t>
      </w:r>
      <w:r w:rsidR="00E7539C">
        <w:rPr>
          <w:i/>
          <w:lang w:val="fr-FR"/>
        </w:rPr>
        <w:t xml:space="preserve">Discours au </w:t>
      </w:r>
      <w:proofErr w:type="spellStart"/>
      <w:r w:rsidR="00E7539C">
        <w:rPr>
          <w:i/>
          <w:lang w:val="fr-FR"/>
        </w:rPr>
        <w:t>vray</w:t>
      </w:r>
      <w:proofErr w:type="spellEnd"/>
      <w:r w:rsidR="00E7539C">
        <w:rPr>
          <w:lang w:val="fr-FR"/>
        </w:rPr>
        <w:t>, p. 81.</w:t>
      </w:r>
    </w:p>
  </w:footnote>
  <w:footnote w:id="54">
    <w:p w:rsidR="0054038F" w:rsidRPr="001B18BF" w:rsidRDefault="0054038F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1B18BF">
        <w:rPr>
          <w:lang w:val="fr-FR"/>
        </w:rPr>
        <w:t xml:space="preserve"> </w:t>
      </w:r>
      <w:r w:rsidR="00E7539C">
        <w:rPr>
          <w:lang w:val="fr-FR"/>
        </w:rPr>
        <w:t>André Du</w:t>
      </w:r>
      <w:r w:rsidR="00FB63AE">
        <w:rPr>
          <w:lang w:val="fr-FR"/>
        </w:rPr>
        <w:t xml:space="preserve"> C</w:t>
      </w:r>
      <w:r w:rsidR="00E7539C">
        <w:rPr>
          <w:lang w:val="fr-FR"/>
        </w:rPr>
        <w:t xml:space="preserve">hesne, </w:t>
      </w:r>
      <w:proofErr w:type="spellStart"/>
      <w:r w:rsidRPr="001B18BF">
        <w:rPr>
          <w:i/>
          <w:lang w:val="fr-FR"/>
        </w:rPr>
        <w:t>Antiquitez</w:t>
      </w:r>
      <w:proofErr w:type="spellEnd"/>
      <w:r w:rsidR="00E7539C">
        <w:rPr>
          <w:i/>
          <w:lang w:val="fr-FR"/>
        </w:rPr>
        <w:t xml:space="preserve"> et recherches de la grandeur et majesté des </w:t>
      </w:r>
      <w:proofErr w:type="spellStart"/>
      <w:r w:rsidR="00E7539C">
        <w:rPr>
          <w:i/>
          <w:lang w:val="fr-FR"/>
        </w:rPr>
        <w:t>Roys</w:t>
      </w:r>
      <w:proofErr w:type="spellEnd"/>
      <w:r w:rsidR="00E7539C">
        <w:rPr>
          <w:i/>
          <w:lang w:val="fr-FR"/>
        </w:rPr>
        <w:t xml:space="preserve"> de France</w:t>
      </w:r>
      <w:r w:rsidRPr="001B18BF">
        <w:rPr>
          <w:lang w:val="fr-FR"/>
        </w:rPr>
        <w:t xml:space="preserve">, </w:t>
      </w:r>
      <w:r w:rsidR="00E7539C">
        <w:rPr>
          <w:lang w:val="fr-FR"/>
        </w:rPr>
        <w:t xml:space="preserve">Paris, Jean </w:t>
      </w:r>
      <w:proofErr w:type="spellStart"/>
      <w:r w:rsidR="00E7539C">
        <w:rPr>
          <w:lang w:val="fr-FR"/>
        </w:rPr>
        <w:t>Petit-Pas</w:t>
      </w:r>
      <w:proofErr w:type="spellEnd"/>
      <w:r w:rsidR="00E7539C">
        <w:rPr>
          <w:lang w:val="fr-FR"/>
        </w:rPr>
        <w:t xml:space="preserve">, 1609, </w:t>
      </w:r>
      <w:r w:rsidRPr="001B18BF">
        <w:rPr>
          <w:lang w:val="fr-FR"/>
        </w:rPr>
        <w:t>p. 340.</w:t>
      </w:r>
    </w:p>
  </w:footnote>
  <w:footnote w:id="55">
    <w:p w:rsidR="003A3A31" w:rsidRPr="00C12B99" w:rsidRDefault="003A3A31" w:rsidP="001B18BF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 w:rsidRPr="00C12B99">
        <w:rPr>
          <w:lang w:val="fr-FR"/>
        </w:rPr>
        <w:t xml:space="preserve"> </w:t>
      </w:r>
      <w:r w:rsidR="00E7539C" w:rsidRPr="00C12B99">
        <w:rPr>
          <w:lang w:val="fr-FR"/>
        </w:rPr>
        <w:t xml:space="preserve">Jean Bodin, </w:t>
      </w:r>
      <w:r w:rsidR="00C12B99">
        <w:rPr>
          <w:i/>
          <w:lang w:val="fr-FR"/>
        </w:rPr>
        <w:t xml:space="preserve">De </w:t>
      </w:r>
      <w:proofErr w:type="spellStart"/>
      <w:r w:rsidR="00C12B99">
        <w:rPr>
          <w:i/>
          <w:lang w:val="fr-FR"/>
        </w:rPr>
        <w:t>Republica</w:t>
      </w:r>
      <w:proofErr w:type="spellEnd"/>
      <w:r w:rsidR="00C12B99">
        <w:rPr>
          <w:i/>
          <w:lang w:val="fr-FR"/>
        </w:rPr>
        <w:t xml:space="preserve"> </w:t>
      </w:r>
      <w:proofErr w:type="spellStart"/>
      <w:r w:rsidR="00C12B99">
        <w:rPr>
          <w:i/>
          <w:lang w:val="fr-FR"/>
        </w:rPr>
        <w:t>libri</w:t>
      </w:r>
      <w:proofErr w:type="spellEnd"/>
      <w:r w:rsidR="00C12B99">
        <w:rPr>
          <w:i/>
          <w:lang w:val="fr-FR"/>
        </w:rPr>
        <w:t xml:space="preserve"> </w:t>
      </w:r>
      <w:proofErr w:type="spellStart"/>
      <w:r w:rsidR="00C12B99">
        <w:rPr>
          <w:i/>
          <w:lang w:val="fr-FR"/>
        </w:rPr>
        <w:t>s</w:t>
      </w:r>
      <w:r w:rsidRPr="00C12B99">
        <w:rPr>
          <w:i/>
          <w:lang w:val="fr-FR"/>
        </w:rPr>
        <w:t>ex</w:t>
      </w:r>
      <w:proofErr w:type="spellEnd"/>
      <w:r w:rsidR="00C12B99">
        <w:rPr>
          <w:lang w:val="fr-FR"/>
        </w:rPr>
        <w:t>,</w:t>
      </w:r>
      <w:r w:rsidR="00FF6CD1">
        <w:rPr>
          <w:lang w:val="fr-FR"/>
        </w:rPr>
        <w:t xml:space="preserve"> </w:t>
      </w:r>
      <w:r w:rsidR="00C12B99">
        <w:rPr>
          <w:lang w:val="fr-FR"/>
        </w:rPr>
        <w:t>Paris, Jacques Du Puys, 1586, livre I, chap. 8, p. 78.</w:t>
      </w:r>
      <w:r w:rsidR="00B27762">
        <w:rPr>
          <w:lang w:val="fr-FR"/>
        </w:rPr>
        <w:t xml:space="preserve"> Traduit en franç</w:t>
      </w:r>
      <w:r w:rsidR="00C2234D">
        <w:rPr>
          <w:lang w:val="fr-FR"/>
        </w:rPr>
        <w:t xml:space="preserve">ais par </w:t>
      </w:r>
      <w:r w:rsidR="00C2234D" w:rsidRPr="001B18BF">
        <w:rPr>
          <w:lang w:val="fr-FR"/>
        </w:rPr>
        <w:t>: « La souveraineté est la puissance absolue et perpétuelle d’</w:t>
      </w:r>
      <w:r w:rsidR="00C2234D">
        <w:rPr>
          <w:lang w:val="fr-FR"/>
        </w:rPr>
        <w:t>une République ».</w:t>
      </w:r>
    </w:p>
  </w:footnote>
  <w:footnote w:id="56">
    <w:p w:rsidR="003A3A31" w:rsidRPr="001B18BF" w:rsidRDefault="003A3A31" w:rsidP="001B18BF">
      <w:pPr>
        <w:pStyle w:val="FootnoteText"/>
        <w:jc w:val="both"/>
      </w:pPr>
      <w:r w:rsidRPr="001B18BF">
        <w:rPr>
          <w:rStyle w:val="FootnoteReference"/>
        </w:rPr>
        <w:footnoteRef/>
      </w:r>
      <w:r w:rsidR="00FF609A">
        <w:t xml:space="preserve"> C.H. </w:t>
      </w:r>
      <w:proofErr w:type="spellStart"/>
      <w:r w:rsidR="00FF609A">
        <w:t>McIlwain</w:t>
      </w:r>
      <w:proofErr w:type="spellEnd"/>
      <w:r w:rsidR="00FF609A">
        <w:t xml:space="preserve">, </w:t>
      </w:r>
      <w:r w:rsidR="00FF609A" w:rsidRPr="00FF609A">
        <w:t>« </w:t>
      </w:r>
      <w:r w:rsidR="00FF609A">
        <w:t>Sovereignty</w:t>
      </w:r>
      <w:r w:rsidR="00FF609A" w:rsidRPr="00FF609A">
        <w:t> »</w:t>
      </w:r>
      <w:r w:rsidR="00B27762">
        <w:t>, in</w:t>
      </w:r>
      <w:r w:rsidRPr="001B18BF">
        <w:t xml:space="preserve"> </w:t>
      </w:r>
      <w:r w:rsidRPr="001B18BF">
        <w:rPr>
          <w:i/>
        </w:rPr>
        <w:t>Constitutionalism and the Changing World</w:t>
      </w:r>
      <w:r w:rsidRPr="001B18BF">
        <w:t xml:space="preserve"> [1939], Cambridge, C</w:t>
      </w:r>
      <w:r w:rsidR="00E7539C">
        <w:t xml:space="preserve">ambridge </w:t>
      </w:r>
      <w:r w:rsidRPr="001B18BF">
        <w:t>U</w:t>
      </w:r>
      <w:r w:rsidR="00E7539C">
        <w:t xml:space="preserve">niversity </w:t>
      </w:r>
      <w:r w:rsidRPr="001B18BF">
        <w:t>P</w:t>
      </w:r>
      <w:r w:rsidR="00E7539C">
        <w:t>ress</w:t>
      </w:r>
      <w:r w:rsidRPr="001B18BF">
        <w:t>, 1969, p. 26.</w:t>
      </w:r>
    </w:p>
  </w:footnote>
  <w:footnote w:id="57">
    <w:p w:rsidR="000E206B" w:rsidRPr="000E206B" w:rsidRDefault="000E206B" w:rsidP="000E206B">
      <w:pPr>
        <w:pStyle w:val="FootnoteText"/>
        <w:jc w:val="both"/>
        <w:rPr>
          <w:lang w:val="fr-FR"/>
        </w:rPr>
      </w:pPr>
      <w:r w:rsidRPr="000E206B">
        <w:rPr>
          <w:rStyle w:val="FootnoteReference"/>
        </w:rPr>
        <w:footnoteRef/>
      </w:r>
      <w:r w:rsidRPr="000E206B">
        <w:rPr>
          <w:lang w:val="fr-FR"/>
        </w:rPr>
        <w:t xml:space="preserve"> Voir gravure 12 </w:t>
      </w:r>
      <w:r>
        <w:rPr>
          <w:lang w:val="fr-FR"/>
        </w:rPr>
        <w:t>« </w:t>
      </w:r>
      <w:r w:rsidRPr="000E206B">
        <w:rPr>
          <w:lang w:val="fr-FR"/>
        </w:rPr>
        <w:t>Godefroy &amp; les chefs de son Armée</w:t>
      </w:r>
      <w:r>
        <w:rPr>
          <w:lang w:val="fr-FR"/>
        </w:rPr>
        <w:t> »</w:t>
      </w:r>
      <w:r w:rsidRPr="000E206B">
        <w:rPr>
          <w:lang w:val="fr-FR"/>
        </w:rPr>
        <w:t xml:space="preserve">, </w:t>
      </w:r>
      <w:r w:rsidR="003016E6">
        <w:rPr>
          <w:lang w:val="fr-FR"/>
        </w:rPr>
        <w:t xml:space="preserve">dans </w:t>
      </w:r>
      <w:r w:rsidR="003016E6">
        <w:rPr>
          <w:i/>
          <w:lang w:val="fr-FR"/>
        </w:rPr>
        <w:t xml:space="preserve">Discours au </w:t>
      </w:r>
      <w:proofErr w:type="spellStart"/>
      <w:r w:rsidR="003016E6">
        <w:rPr>
          <w:i/>
          <w:lang w:val="fr-FR"/>
        </w:rPr>
        <w:t>vray</w:t>
      </w:r>
      <w:proofErr w:type="spellEnd"/>
      <w:r w:rsidR="003016E6">
        <w:rPr>
          <w:lang w:val="fr-FR"/>
        </w:rPr>
        <w:t>.</w:t>
      </w:r>
    </w:p>
  </w:footnote>
  <w:footnote w:id="58">
    <w:p w:rsidR="00FB63AE" w:rsidRPr="00A05045" w:rsidRDefault="00FB63AE" w:rsidP="00A05045">
      <w:pPr>
        <w:pStyle w:val="FootnoteText"/>
        <w:jc w:val="both"/>
        <w:rPr>
          <w:lang w:val="fr-FR"/>
        </w:rPr>
      </w:pPr>
      <w:r w:rsidRPr="00A05045">
        <w:rPr>
          <w:rStyle w:val="FootnoteReference"/>
        </w:rPr>
        <w:footnoteRef/>
      </w:r>
      <w:r w:rsidRPr="00A05045">
        <w:rPr>
          <w:lang w:val="fr-FR"/>
        </w:rPr>
        <w:t xml:space="preserve"> </w:t>
      </w:r>
      <w:r w:rsidR="00A05045">
        <w:rPr>
          <w:lang w:val="fr-FR"/>
        </w:rPr>
        <w:t xml:space="preserve">Sur ce sujet, voir </w:t>
      </w:r>
      <w:proofErr w:type="spellStart"/>
      <w:r w:rsidR="00A05045">
        <w:rPr>
          <w:lang w:val="fr-FR"/>
        </w:rPr>
        <w:t>Godehard</w:t>
      </w:r>
      <w:proofErr w:type="spellEnd"/>
      <w:r w:rsidR="00A05045">
        <w:rPr>
          <w:lang w:val="fr-FR"/>
        </w:rPr>
        <w:t xml:space="preserve"> </w:t>
      </w:r>
      <w:proofErr w:type="spellStart"/>
      <w:r w:rsidR="00A05045">
        <w:rPr>
          <w:lang w:val="fr-FR"/>
        </w:rPr>
        <w:t>Janzing</w:t>
      </w:r>
      <w:proofErr w:type="spellEnd"/>
      <w:r w:rsidR="00A05045">
        <w:rPr>
          <w:lang w:val="fr-FR"/>
        </w:rPr>
        <w:t>, « Le pouvoir en main. Le bâton de commandement dans l’image du souverain à l</w:t>
      </w:r>
      <w:r w:rsidR="00B27762">
        <w:rPr>
          <w:lang w:val="fr-FR"/>
        </w:rPr>
        <w:t>’aube des temps modernes », in</w:t>
      </w:r>
      <w:r w:rsidR="00A05045">
        <w:rPr>
          <w:lang w:val="fr-FR"/>
        </w:rPr>
        <w:t xml:space="preserve"> </w:t>
      </w:r>
      <w:r w:rsidR="00A05045">
        <w:rPr>
          <w:i/>
          <w:lang w:val="fr-FR"/>
        </w:rPr>
        <w:t>L’Image du roi de François Ier à Louis XIV</w:t>
      </w:r>
      <w:r w:rsidR="00A05045">
        <w:rPr>
          <w:lang w:val="fr-FR"/>
        </w:rPr>
        <w:t>, éd</w:t>
      </w:r>
      <w:r w:rsidR="00B27762">
        <w:rPr>
          <w:lang w:val="fr-FR"/>
        </w:rPr>
        <w:t>.</w:t>
      </w:r>
      <w:r w:rsidR="00A05045">
        <w:rPr>
          <w:lang w:val="fr-FR"/>
        </w:rPr>
        <w:t xml:space="preserve"> Nicole </w:t>
      </w:r>
      <w:proofErr w:type="spellStart"/>
      <w:r w:rsidR="00A05045">
        <w:rPr>
          <w:lang w:val="fr-FR"/>
        </w:rPr>
        <w:t>Hochner</w:t>
      </w:r>
      <w:proofErr w:type="spellEnd"/>
      <w:r w:rsidR="00A05045">
        <w:rPr>
          <w:lang w:val="fr-FR"/>
        </w:rPr>
        <w:t xml:space="preserve"> et Thomas </w:t>
      </w:r>
      <w:proofErr w:type="spellStart"/>
      <w:r w:rsidR="00A05045">
        <w:rPr>
          <w:lang w:val="fr-FR"/>
        </w:rPr>
        <w:t>Gaehtgens</w:t>
      </w:r>
      <w:proofErr w:type="spellEnd"/>
      <w:r w:rsidR="00A05045">
        <w:rPr>
          <w:lang w:val="fr-FR"/>
        </w:rPr>
        <w:t>, Paris, Éditions de la Maison des Sciences de l’Homme, 2006, p. 245-280.</w:t>
      </w:r>
    </w:p>
  </w:footnote>
  <w:footnote w:id="59">
    <w:p w:rsidR="00A373F9" w:rsidRPr="00E7539C" w:rsidRDefault="00A373F9" w:rsidP="00A373F9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>
        <w:rPr>
          <w:lang w:val="fr-FR"/>
        </w:rPr>
        <w:t xml:space="preserve"> Notre analyse rejoint ici celle de Giovanni </w:t>
      </w:r>
      <w:proofErr w:type="spellStart"/>
      <w:r>
        <w:rPr>
          <w:lang w:val="fr-FR"/>
        </w:rPr>
        <w:t>Careri</w:t>
      </w:r>
      <w:proofErr w:type="spellEnd"/>
      <w:r>
        <w:rPr>
          <w:lang w:val="fr-FR"/>
        </w:rPr>
        <w:t>, pour qui le passage au rôle de Godefroy à la fin du ballet donnerait à voir la maîtrise de cette force royale, en tant que potentialité et capacité de force incontrôlée, et sa transformation en autorité juste et légitime, gage de retenue pour l’avenir (</w:t>
      </w:r>
      <w:r>
        <w:rPr>
          <w:i/>
          <w:lang w:val="fr-FR"/>
        </w:rPr>
        <w:t>Gestes d’amour et de guerre : « La Jérusalem délivrée », images et affects (XVI</w:t>
      </w:r>
      <w:r w:rsidRPr="00E7539C">
        <w:rPr>
          <w:i/>
          <w:vertAlign w:val="superscript"/>
          <w:lang w:val="fr-FR"/>
        </w:rPr>
        <w:t>e</w:t>
      </w:r>
      <w:r>
        <w:rPr>
          <w:i/>
          <w:lang w:val="fr-FR"/>
        </w:rPr>
        <w:t>-XVIII</w:t>
      </w:r>
      <w:r w:rsidRPr="00E7539C">
        <w:rPr>
          <w:i/>
          <w:vertAlign w:val="superscript"/>
          <w:lang w:val="fr-FR"/>
        </w:rPr>
        <w:t>e</w:t>
      </w:r>
      <w:r>
        <w:rPr>
          <w:i/>
          <w:lang w:val="fr-FR"/>
        </w:rPr>
        <w:t xml:space="preserve"> siècles)</w:t>
      </w:r>
      <w:r>
        <w:rPr>
          <w:lang w:val="fr-FR"/>
        </w:rPr>
        <w:t>, Paris, Éditions de l’EHESS, 2005, p. 205).</w:t>
      </w:r>
    </w:p>
  </w:footnote>
  <w:footnote w:id="60">
    <w:p w:rsidR="00FB63AE" w:rsidRPr="00A05045" w:rsidRDefault="00FB63AE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FB63AE">
        <w:rPr>
          <w:lang w:val="fr-FR"/>
        </w:rPr>
        <w:t xml:space="preserve"> </w:t>
      </w:r>
      <w:r w:rsidR="00A05045">
        <w:rPr>
          <w:i/>
          <w:lang w:val="fr-FR"/>
        </w:rPr>
        <w:t xml:space="preserve">Relation du grand ballet du Roy, </w:t>
      </w:r>
      <w:proofErr w:type="spellStart"/>
      <w:r w:rsidR="00A05045">
        <w:rPr>
          <w:i/>
          <w:lang w:val="fr-FR"/>
        </w:rPr>
        <w:t>dancé</w:t>
      </w:r>
      <w:proofErr w:type="spellEnd"/>
      <w:r w:rsidR="00A05045">
        <w:rPr>
          <w:i/>
          <w:lang w:val="fr-FR"/>
        </w:rPr>
        <w:t xml:space="preserve"> en la salle du Louvre</w:t>
      </w:r>
      <w:r w:rsidR="00B27762">
        <w:rPr>
          <w:lang w:val="fr-FR"/>
        </w:rPr>
        <w:t>, in</w:t>
      </w:r>
      <w:r w:rsidR="00A05045">
        <w:rPr>
          <w:lang w:val="fr-FR"/>
        </w:rPr>
        <w:t xml:space="preserve"> </w:t>
      </w:r>
      <w:r w:rsidR="00A05045">
        <w:rPr>
          <w:i/>
          <w:lang w:val="fr-FR"/>
        </w:rPr>
        <w:t>Ballets pour Louis XIII</w:t>
      </w:r>
      <w:r w:rsidR="00A05045">
        <w:rPr>
          <w:lang w:val="fr-FR"/>
        </w:rPr>
        <w:t>, p. 136.</w:t>
      </w:r>
    </w:p>
  </w:footnote>
  <w:footnote w:id="61">
    <w:p w:rsidR="000E206B" w:rsidRPr="00CC1927" w:rsidRDefault="000E206B" w:rsidP="000E206B">
      <w:pPr>
        <w:pStyle w:val="FootnoteText"/>
        <w:jc w:val="both"/>
        <w:rPr>
          <w:lang w:val="fr-FR"/>
        </w:rPr>
      </w:pPr>
      <w:r w:rsidRPr="000E206B">
        <w:rPr>
          <w:rStyle w:val="FootnoteReference"/>
        </w:rPr>
        <w:footnoteRef/>
      </w:r>
      <w:r w:rsidRPr="000E206B">
        <w:t xml:space="preserve"> Remarque </w:t>
      </w:r>
      <w:proofErr w:type="spellStart"/>
      <w:r w:rsidRPr="000E206B">
        <w:t>faite</w:t>
      </w:r>
      <w:proofErr w:type="spellEnd"/>
      <w:r w:rsidRPr="000E206B">
        <w:t xml:space="preserve"> par Kate van </w:t>
      </w:r>
      <w:proofErr w:type="spellStart"/>
      <w:r w:rsidRPr="000E206B">
        <w:t>Orden</w:t>
      </w:r>
      <w:proofErr w:type="spellEnd"/>
      <w:r w:rsidRPr="000E206B">
        <w:t xml:space="preserve">, </w:t>
      </w:r>
      <w:r w:rsidRPr="000E206B">
        <w:rPr>
          <w:i/>
        </w:rPr>
        <w:t>Music, Discipline and Arms in Early Modern France</w:t>
      </w:r>
      <w:r w:rsidRPr="000E206B">
        <w:t xml:space="preserve">, Chicago &amp; </w:t>
      </w:r>
      <w:proofErr w:type="spellStart"/>
      <w:r w:rsidRPr="000E206B">
        <w:t>Londres</w:t>
      </w:r>
      <w:proofErr w:type="spellEnd"/>
      <w:r w:rsidRPr="000E206B">
        <w:t xml:space="preserve">, Chicago University Press, 2005p. </w:t>
      </w:r>
      <w:r w:rsidRPr="00CC1927">
        <w:rPr>
          <w:lang w:val="fr-FR"/>
        </w:rPr>
        <w:t>119.</w:t>
      </w:r>
    </w:p>
  </w:footnote>
  <w:footnote w:id="62">
    <w:p w:rsidR="000E206B" w:rsidRPr="000E206B" w:rsidRDefault="000E206B" w:rsidP="000E206B">
      <w:pPr>
        <w:pStyle w:val="FootnoteText"/>
        <w:jc w:val="both"/>
        <w:rPr>
          <w:lang w:val="fr-FR"/>
        </w:rPr>
      </w:pPr>
      <w:r w:rsidRPr="000E206B">
        <w:rPr>
          <w:rStyle w:val="FootnoteReference"/>
        </w:rPr>
        <w:footnoteRef/>
      </w:r>
      <w:r w:rsidRPr="003016E6">
        <w:rPr>
          <w:lang w:val="fr-FR"/>
        </w:rPr>
        <w:t xml:space="preserve"> Voir gravure 13 </w:t>
      </w:r>
      <w:r w:rsidR="003016E6">
        <w:rPr>
          <w:lang w:val="fr-FR"/>
        </w:rPr>
        <w:t>« </w:t>
      </w:r>
      <w:r w:rsidR="003016E6" w:rsidRPr="003016E6">
        <w:rPr>
          <w:lang w:val="fr-FR"/>
        </w:rPr>
        <w:t>Grand Ballet</w:t>
      </w:r>
      <w:r w:rsidR="003016E6">
        <w:rPr>
          <w:lang w:val="fr-FR"/>
        </w:rPr>
        <w:t> »</w:t>
      </w:r>
      <w:r w:rsidR="003016E6" w:rsidRPr="003016E6">
        <w:rPr>
          <w:lang w:val="fr-FR"/>
        </w:rPr>
        <w:t xml:space="preserve">, </w:t>
      </w:r>
      <w:r w:rsidR="003016E6">
        <w:rPr>
          <w:lang w:val="fr-FR"/>
        </w:rPr>
        <w:t xml:space="preserve">dans </w:t>
      </w:r>
      <w:r w:rsidR="003016E6">
        <w:rPr>
          <w:i/>
          <w:lang w:val="fr-FR"/>
        </w:rPr>
        <w:t xml:space="preserve">Discours au </w:t>
      </w:r>
      <w:proofErr w:type="spellStart"/>
      <w:r w:rsidR="003016E6">
        <w:rPr>
          <w:i/>
          <w:lang w:val="fr-FR"/>
        </w:rPr>
        <w:t>vray</w:t>
      </w:r>
      <w:proofErr w:type="spellEnd"/>
      <w:r w:rsidR="003016E6">
        <w:rPr>
          <w:lang w:val="fr-FR"/>
        </w:rPr>
        <w:t>.</w:t>
      </w:r>
    </w:p>
  </w:footnote>
  <w:footnote w:id="63">
    <w:p w:rsidR="00801AC9" w:rsidRPr="001B18BF" w:rsidRDefault="00801AC9" w:rsidP="00801AC9">
      <w:pPr>
        <w:pStyle w:val="FootnoteText"/>
        <w:jc w:val="both"/>
        <w:rPr>
          <w:lang w:val="fr-FR"/>
        </w:rPr>
      </w:pPr>
      <w:r w:rsidRPr="001B18BF">
        <w:rPr>
          <w:rStyle w:val="FootnoteReference"/>
        </w:rPr>
        <w:footnoteRef/>
      </w:r>
      <w:r>
        <w:rPr>
          <w:lang w:val="fr-FR"/>
        </w:rPr>
        <w:t xml:space="preserve"> </w:t>
      </w:r>
      <w:r w:rsidRPr="001B18BF">
        <w:rPr>
          <w:lang w:val="fr-FR"/>
        </w:rPr>
        <w:t xml:space="preserve">Anne </w:t>
      </w:r>
      <w:proofErr w:type="spellStart"/>
      <w:r w:rsidRPr="001B18BF">
        <w:rPr>
          <w:lang w:val="fr-FR"/>
        </w:rPr>
        <w:t>Surgers</w:t>
      </w:r>
      <w:proofErr w:type="spellEnd"/>
      <w:r>
        <w:rPr>
          <w:lang w:val="fr-FR"/>
        </w:rPr>
        <w:t xml:space="preserve">, </w:t>
      </w:r>
      <w:r w:rsidR="00FF609A" w:rsidRPr="001B18BF">
        <w:rPr>
          <w:lang w:val="fr-FR"/>
        </w:rPr>
        <w:t>« </w:t>
      </w:r>
      <w:r w:rsidRPr="001B18BF">
        <w:rPr>
          <w:lang w:val="fr-FR"/>
        </w:rPr>
        <w:t>Quand les allégories étaient vivantes</w:t>
      </w:r>
      <w:r w:rsidR="00FF609A">
        <w:rPr>
          <w:lang w:val="fr-FR"/>
        </w:rPr>
        <w:t> »</w:t>
      </w:r>
      <w:r>
        <w:rPr>
          <w:lang w:val="fr-FR"/>
        </w:rPr>
        <w:t xml:space="preserve">, p. </w:t>
      </w:r>
      <w:r w:rsidR="00FF609A">
        <w:rPr>
          <w:lang w:val="fr-FR"/>
        </w:rPr>
        <w:t>119.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CD"/>
    <w:rsid w:val="00026897"/>
    <w:rsid w:val="00073B4C"/>
    <w:rsid w:val="000B331C"/>
    <w:rsid w:val="000E206B"/>
    <w:rsid w:val="00134632"/>
    <w:rsid w:val="00185FE1"/>
    <w:rsid w:val="001B18BF"/>
    <w:rsid w:val="001B4B74"/>
    <w:rsid w:val="001B5633"/>
    <w:rsid w:val="001D6165"/>
    <w:rsid w:val="001F370D"/>
    <w:rsid w:val="00202D79"/>
    <w:rsid w:val="00205C5D"/>
    <w:rsid w:val="00216BF2"/>
    <w:rsid w:val="0024281F"/>
    <w:rsid w:val="00242CD1"/>
    <w:rsid w:val="002460B2"/>
    <w:rsid w:val="002651A5"/>
    <w:rsid w:val="002670B1"/>
    <w:rsid w:val="002A5A17"/>
    <w:rsid w:val="002B5B64"/>
    <w:rsid w:val="002D4427"/>
    <w:rsid w:val="002D4FD1"/>
    <w:rsid w:val="002D6AC3"/>
    <w:rsid w:val="003016E6"/>
    <w:rsid w:val="0031380A"/>
    <w:rsid w:val="00371FDB"/>
    <w:rsid w:val="003A15F3"/>
    <w:rsid w:val="003A3A31"/>
    <w:rsid w:val="003B1659"/>
    <w:rsid w:val="003C40B6"/>
    <w:rsid w:val="003E286A"/>
    <w:rsid w:val="003E425A"/>
    <w:rsid w:val="00434544"/>
    <w:rsid w:val="0044155D"/>
    <w:rsid w:val="00475E23"/>
    <w:rsid w:val="004766FD"/>
    <w:rsid w:val="004823FA"/>
    <w:rsid w:val="00487740"/>
    <w:rsid w:val="004D3BC4"/>
    <w:rsid w:val="004F5AAD"/>
    <w:rsid w:val="004F5F7D"/>
    <w:rsid w:val="00501909"/>
    <w:rsid w:val="005348A3"/>
    <w:rsid w:val="0054038F"/>
    <w:rsid w:val="0054624E"/>
    <w:rsid w:val="00562C40"/>
    <w:rsid w:val="00570557"/>
    <w:rsid w:val="005B4B49"/>
    <w:rsid w:val="005D2BD1"/>
    <w:rsid w:val="005D4B9C"/>
    <w:rsid w:val="005D5A1D"/>
    <w:rsid w:val="005E002B"/>
    <w:rsid w:val="005F060C"/>
    <w:rsid w:val="00621266"/>
    <w:rsid w:val="006269FF"/>
    <w:rsid w:val="00630244"/>
    <w:rsid w:val="006348BF"/>
    <w:rsid w:val="006849DC"/>
    <w:rsid w:val="006906C2"/>
    <w:rsid w:val="0069729E"/>
    <w:rsid w:val="006A0605"/>
    <w:rsid w:val="006C7BB5"/>
    <w:rsid w:val="00720072"/>
    <w:rsid w:val="00786758"/>
    <w:rsid w:val="007B0B49"/>
    <w:rsid w:val="007B7C50"/>
    <w:rsid w:val="007E64F3"/>
    <w:rsid w:val="007F3987"/>
    <w:rsid w:val="007F6F0D"/>
    <w:rsid w:val="00801AC9"/>
    <w:rsid w:val="00821ABB"/>
    <w:rsid w:val="00822B79"/>
    <w:rsid w:val="00845795"/>
    <w:rsid w:val="00846166"/>
    <w:rsid w:val="00847B5C"/>
    <w:rsid w:val="00854D20"/>
    <w:rsid w:val="008671AD"/>
    <w:rsid w:val="00886DCB"/>
    <w:rsid w:val="008879D2"/>
    <w:rsid w:val="008B0216"/>
    <w:rsid w:val="008D2DB4"/>
    <w:rsid w:val="008F682E"/>
    <w:rsid w:val="009204DC"/>
    <w:rsid w:val="00992A77"/>
    <w:rsid w:val="009E3132"/>
    <w:rsid w:val="009F0E60"/>
    <w:rsid w:val="009F2020"/>
    <w:rsid w:val="009F5F78"/>
    <w:rsid w:val="00A0011E"/>
    <w:rsid w:val="00A0436F"/>
    <w:rsid w:val="00A05045"/>
    <w:rsid w:val="00A373F9"/>
    <w:rsid w:val="00A53549"/>
    <w:rsid w:val="00A5707D"/>
    <w:rsid w:val="00A61DB2"/>
    <w:rsid w:val="00A8219A"/>
    <w:rsid w:val="00AB467B"/>
    <w:rsid w:val="00AB7F91"/>
    <w:rsid w:val="00AC41AD"/>
    <w:rsid w:val="00AD090D"/>
    <w:rsid w:val="00AD7DA4"/>
    <w:rsid w:val="00B27762"/>
    <w:rsid w:val="00B355A2"/>
    <w:rsid w:val="00B44224"/>
    <w:rsid w:val="00B50D66"/>
    <w:rsid w:val="00B52962"/>
    <w:rsid w:val="00B73198"/>
    <w:rsid w:val="00B75BD9"/>
    <w:rsid w:val="00B80CC0"/>
    <w:rsid w:val="00B828FD"/>
    <w:rsid w:val="00B93800"/>
    <w:rsid w:val="00B94F49"/>
    <w:rsid w:val="00BA71D4"/>
    <w:rsid w:val="00BB2277"/>
    <w:rsid w:val="00C01475"/>
    <w:rsid w:val="00C0291E"/>
    <w:rsid w:val="00C12B99"/>
    <w:rsid w:val="00C2234D"/>
    <w:rsid w:val="00C25D87"/>
    <w:rsid w:val="00C27EA5"/>
    <w:rsid w:val="00C37BDA"/>
    <w:rsid w:val="00C5361F"/>
    <w:rsid w:val="00C57587"/>
    <w:rsid w:val="00C6535A"/>
    <w:rsid w:val="00C9553C"/>
    <w:rsid w:val="00CC1927"/>
    <w:rsid w:val="00CD314F"/>
    <w:rsid w:val="00CE5D65"/>
    <w:rsid w:val="00D0606E"/>
    <w:rsid w:val="00D41876"/>
    <w:rsid w:val="00D50110"/>
    <w:rsid w:val="00D675FD"/>
    <w:rsid w:val="00D743F8"/>
    <w:rsid w:val="00D828EC"/>
    <w:rsid w:val="00D967AC"/>
    <w:rsid w:val="00DB7789"/>
    <w:rsid w:val="00E05DD4"/>
    <w:rsid w:val="00E06CFC"/>
    <w:rsid w:val="00E260A3"/>
    <w:rsid w:val="00E34D09"/>
    <w:rsid w:val="00E7539C"/>
    <w:rsid w:val="00EB40F7"/>
    <w:rsid w:val="00EB64D1"/>
    <w:rsid w:val="00EC0C0F"/>
    <w:rsid w:val="00EC6A23"/>
    <w:rsid w:val="00ED7F4A"/>
    <w:rsid w:val="00EE72C1"/>
    <w:rsid w:val="00EF53B2"/>
    <w:rsid w:val="00F27254"/>
    <w:rsid w:val="00F4744F"/>
    <w:rsid w:val="00F524B8"/>
    <w:rsid w:val="00F56ACD"/>
    <w:rsid w:val="00F841CA"/>
    <w:rsid w:val="00F8584D"/>
    <w:rsid w:val="00F954CE"/>
    <w:rsid w:val="00FB63AE"/>
    <w:rsid w:val="00FC28C4"/>
    <w:rsid w:val="00FC3114"/>
    <w:rsid w:val="00FC3880"/>
    <w:rsid w:val="00FC59D4"/>
    <w:rsid w:val="00FD172D"/>
    <w:rsid w:val="00FF0AA4"/>
    <w:rsid w:val="00FF19D1"/>
    <w:rsid w:val="00FF609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6A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AC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A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6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A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AC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9729E"/>
    <w:pPr>
      <w:jc w:val="center"/>
    </w:pPr>
    <w:rPr>
      <w:b/>
      <w:bCs/>
      <w:i/>
      <w:iCs/>
      <w:sz w:val="40"/>
    </w:rPr>
  </w:style>
  <w:style w:type="character" w:customStyle="1" w:styleId="BodyTextChar">
    <w:name w:val="Body Text Char"/>
    <w:basedOn w:val="DefaultParagraphFont"/>
    <w:link w:val="BodyText"/>
    <w:rsid w:val="0069729E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4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6A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AC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A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6A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A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A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AC3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9729E"/>
    <w:pPr>
      <w:jc w:val="center"/>
    </w:pPr>
    <w:rPr>
      <w:b/>
      <w:bCs/>
      <w:i/>
      <w:iCs/>
      <w:sz w:val="40"/>
    </w:rPr>
  </w:style>
  <w:style w:type="character" w:customStyle="1" w:styleId="BodyTextChar">
    <w:name w:val="Body Text Char"/>
    <w:basedOn w:val="DefaultParagraphFont"/>
    <w:link w:val="BodyText"/>
    <w:rsid w:val="0069729E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2BE7-C32B-4FC7-A9E8-A5AEB801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9</Pages>
  <Words>3930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Green</dc:creator>
  <cp:lastModifiedBy>Nick Green</cp:lastModifiedBy>
  <cp:revision>25</cp:revision>
  <cp:lastPrinted>2016-11-09T10:37:00Z</cp:lastPrinted>
  <dcterms:created xsi:type="dcterms:W3CDTF">2016-11-09T08:49:00Z</dcterms:created>
  <dcterms:modified xsi:type="dcterms:W3CDTF">2017-01-05T11:36:00Z</dcterms:modified>
</cp:coreProperties>
</file>