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32"/>
        </w:rPr>
      </w:pPr>
      <w:r w:rsidRPr="00CA5710">
        <w:rPr>
          <w:rFonts w:ascii="Times New Roman" w:hAnsi="Times New Roman"/>
          <w:sz w:val="32"/>
        </w:rPr>
        <w:t>IDEOLOGY, CINEMA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2"/>
        </w:rPr>
      </w:pPr>
      <w:r w:rsidRPr="00CA5710">
        <w:rPr>
          <w:rFonts w:ascii="Times New Roman" w:hAnsi="Times New Roman"/>
          <w:bCs/>
          <w:sz w:val="22"/>
        </w:rPr>
        <w:t>‘</w:t>
      </w:r>
      <w:r w:rsidRPr="00CA5710">
        <w:rPr>
          <w:rFonts w:ascii="Times New Roman" w:hAnsi="Times New Roman"/>
          <w:sz w:val="22"/>
        </w:rPr>
        <w:t>Cinema/ Ideology/ Criticism</w:t>
      </w:r>
      <w:r w:rsidRPr="00CA5710">
        <w:rPr>
          <w:rFonts w:ascii="Times New Roman" w:hAnsi="Times New Roman"/>
          <w:bCs/>
          <w:sz w:val="22"/>
        </w:rPr>
        <w:t>’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Cinema/ Ideology/ Criticism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>(Comolli and Narboni 1971) was the title of an editorial in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important French cinema journal Cahiers du Cinéma in 1969, shortly after the student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and worker uprisings of May 1968 in France which had nearly brought down the government.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May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68 drew on and magni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ed intense political radicalism. Because it involved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students and many of their lecturers, it also sparked a culture of intense intellectual activity,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which was felt especially in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circles (Harvey 1978). This editorial, translated in Screen in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1971 </w:t>
      </w:r>
      <w:r w:rsidRPr="00CA5710">
        <w:rPr>
          <w:rFonts w:ascii="Times New Roman" w:hAnsi="Times New Roman"/>
          <w:bCs/>
          <w:sz w:val="20"/>
        </w:rPr>
        <w:t xml:space="preserve">– </w:t>
      </w:r>
      <w:r w:rsidRPr="00CA5710">
        <w:rPr>
          <w:rFonts w:ascii="Times New Roman" w:hAnsi="Times New Roman"/>
          <w:sz w:val="20"/>
        </w:rPr>
        <w:t>one of the leading journals in the UK to propagate French political culture in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English </w:t>
      </w:r>
      <w:r w:rsidRPr="00CA5710">
        <w:rPr>
          <w:rFonts w:ascii="Times New Roman" w:hAnsi="Times New Roman"/>
          <w:bCs/>
          <w:sz w:val="20"/>
        </w:rPr>
        <w:t xml:space="preserve">– </w:t>
      </w:r>
      <w:r w:rsidRPr="00CA5710">
        <w:rPr>
          <w:rFonts w:ascii="Times New Roman" w:hAnsi="Times New Roman"/>
          <w:sz w:val="20"/>
        </w:rPr>
        <w:t>marked Cahiers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>commitment to radicalism. This was all the more signi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cant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because Cahiers had been the home of André Bazin (1918</w:t>
      </w:r>
      <w:r w:rsidRPr="00CA5710">
        <w:rPr>
          <w:rFonts w:ascii="Times New Roman" w:hAnsi="Times New Roman"/>
          <w:bCs/>
          <w:sz w:val="20"/>
        </w:rPr>
        <w:t>–</w:t>
      </w:r>
      <w:r w:rsidRPr="00CA5710">
        <w:rPr>
          <w:rFonts w:ascii="Times New Roman" w:hAnsi="Times New Roman"/>
          <w:sz w:val="20"/>
        </w:rPr>
        <w:t xml:space="preserve">58), a founding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gure of French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culture, whose commitment to realism was at the point of being disowned by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younger radicals who now took over the journal.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Cahiers essay displays its rationale only at its conclusion, where it rejects impressionistic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and interpretive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criticism. Giving Bazin a nod, they thank him for drawing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attention to the speci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cs of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practice, before pointing towards the linguistic inspiration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of the unnamed Christian Metz, whose work of the late 1960s reformulated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as a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semiotics based on the model of language. They refuse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phenomenological positivism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>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mechanical materialism</w:t>
      </w:r>
      <w:r w:rsidRPr="00CA5710">
        <w:rPr>
          <w:rFonts w:ascii="Times New Roman" w:hAnsi="Times New Roman"/>
          <w:bCs/>
          <w:sz w:val="20"/>
        </w:rPr>
        <w:t xml:space="preserve">’ – </w:t>
      </w:r>
      <w:r w:rsidRPr="00CA5710">
        <w:rPr>
          <w:rFonts w:ascii="Times New Roman" w:hAnsi="Times New Roman"/>
          <w:sz w:val="20"/>
        </w:rPr>
        <w:t>the former associated with Maurice Merleau-Ponty, then at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height of his in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uence, and the latter with the old guard Marxism of the Second International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which sancti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ed the relation between economy and ideology as that of base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superstructure. In their stead they propose drawing on the Russian revolutionary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makers of the 1920s, especially Eisenstein (who of course continued making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>s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theorizing until the 1940s) (see </w:t>
      </w:r>
      <w:r w:rsidRPr="00CA5710">
        <w:rPr>
          <w:rFonts w:ascii="Times New Roman" w:hAnsi="Times New Roman"/>
          <w:sz w:val="14"/>
        </w:rPr>
        <w:t>MONTAGE THEORY II [SOVIET AVANT-GARDE]</w:t>
      </w:r>
      <w:r w:rsidRPr="00CA5710">
        <w:rPr>
          <w:rFonts w:ascii="Times New Roman" w:hAnsi="Times New Roman"/>
          <w:sz w:val="20"/>
        </w:rPr>
        <w:t>).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fundamental appeal, however, was to Louis Althusser, communist and structuralist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philosopher </w:t>
      </w:r>
      <w:r w:rsidRPr="00CA5710">
        <w:rPr>
          <w:rFonts w:ascii="Times New Roman" w:hAnsi="Times New Roman"/>
          <w:bCs/>
          <w:sz w:val="20"/>
        </w:rPr>
        <w:t xml:space="preserve">– </w:t>
      </w:r>
      <w:r w:rsidRPr="00CA5710">
        <w:rPr>
          <w:rFonts w:ascii="Times New Roman" w:hAnsi="Times New Roman"/>
          <w:sz w:val="20"/>
        </w:rPr>
        <w:t>not to his in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uential theory of ideology which was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rst published in 1970,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after this editorial, but to his distinction between ideology and science (Althusser 1979 [1965];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Althusser et. al. 1979 [1965]). The new Cahiers would be dedicated to scienti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 analysis, not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impressionistic interpretation. The appeal to linguistics re</w:t>
      </w:r>
      <w:r w:rsidRPr="00CA5710">
        <w:rPr>
          <w:rFonts w:ascii="Times New Roman" w:hAnsi="Times New Roman"/>
          <w:bCs/>
          <w:sz w:val="20"/>
        </w:rPr>
        <w:t>fl</w:t>
      </w:r>
      <w:r w:rsidRPr="00CA5710">
        <w:rPr>
          <w:rFonts w:ascii="Times New Roman" w:hAnsi="Times New Roman"/>
          <w:sz w:val="20"/>
        </w:rPr>
        <w:t>ects a then current faith in linguistics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as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queen of the human sciences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, the one discipline in the humanities to have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embraced the procedures and goals of the hard sciences. The school of linguistics the authors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refer to is the semiotic tradition that began with Ferdinand de Saussure (1857</w:t>
      </w:r>
      <w:r w:rsidRPr="00CA5710">
        <w:rPr>
          <w:rFonts w:ascii="Times New Roman" w:hAnsi="Times New Roman"/>
          <w:bCs/>
          <w:sz w:val="20"/>
        </w:rPr>
        <w:t>–</w:t>
      </w:r>
      <w:r w:rsidRPr="00CA5710">
        <w:rPr>
          <w:rFonts w:ascii="Times New Roman" w:hAnsi="Times New Roman"/>
          <w:sz w:val="20"/>
        </w:rPr>
        <w:t>1913), who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introduced some key distinctions: between the whole system of a language and the activity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of speaking or writing in it; between a sign and what it refers to; and between the material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form of the sign and its semantic component, the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signi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er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 xml:space="preserve">and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signi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ed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>respectively.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di</w:t>
      </w:r>
      <w:r w:rsidRPr="00CA5710">
        <w:rPr>
          <w:rFonts w:ascii="Times New Roman" w:hAnsi="Times New Roman"/>
          <w:bCs/>
          <w:sz w:val="20"/>
        </w:rPr>
        <w:t>ff</w:t>
      </w:r>
      <w:r w:rsidRPr="00CA5710">
        <w:rPr>
          <w:rFonts w:ascii="Times New Roman" w:hAnsi="Times New Roman"/>
          <w:sz w:val="20"/>
        </w:rPr>
        <w:t>erence between signifying (representing, depicting) and the world it refers to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(loosely speaking, reality) is where ideology operates. Ideology is an obfuscation of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relation between signifying systems – such as cinema – and the reality of the world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human life. Science is an accurate account of those relations. Rather paradoxically,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essay sets out to give a scienti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 account of the ignorance and lies. Hence the opening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phrase ‘Scienti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 criticism’ and the would-be disciplinary methodology: to establish its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object and methods (Althusser’s problématique), and to analyse the truth-conditions of its own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way of proceeding.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In this case the conditions are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rstly a group of people involved in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culture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producing a magazine, and secondly the capitalist economy of France which is the objective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and unavoidable framework of printing and distributing it. They reject the ‘parallel’,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alternative culture, common enough at the time, of self-regulating communes holding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themselves apart from mainstream society, both because they are easy targets and because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repressive tolerance (Marcuse 1965) brackets them o</w:t>
      </w:r>
      <w:r w:rsidRPr="00CA5710">
        <w:rPr>
          <w:rFonts w:ascii="Times New Roman" w:hAnsi="Times New Roman"/>
          <w:bCs/>
          <w:sz w:val="20"/>
        </w:rPr>
        <w:t xml:space="preserve">ff </w:t>
      </w:r>
      <w:r w:rsidRPr="00CA5710">
        <w:rPr>
          <w:rFonts w:ascii="Times New Roman" w:hAnsi="Times New Roman"/>
          <w:sz w:val="20"/>
        </w:rPr>
        <w:t>as evidence of a freedom of speech,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e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ectively turning them into another object of consumerist lifestyle choice.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Given this political frame, Comolli and Narboni assert the critical distinction they will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abide by: to distinguish between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which reproduce dominant ideology and those that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in one way or another challenge it. They distinguish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rst the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from cinema as a whole,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 topic too large for the magazine to take on, instead speci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cally orienting themselves to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‘the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today’. The second section opens with an even more tightly focused part of this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larger inquiry: what is a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lm? They specify two aspects, which relate almost as signi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er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signi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ed, and very clearly as the Marxist categories of exchange-value and use-value: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is an industrial product sold for pro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t, and it is an ideological vehicle. They present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the core of the new project for Cahiers: ‘Because every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is part of the economic system it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is also part of the ideological system’ (Comolli and Narboni 1971, 29–30). But this does not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mean that all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lms are equally ideological, or in the same way. Instead, since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lmmakers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di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er, so do their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lms. As a result, they stress that ‘every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is political’ (30). The function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criticism will be to identify the manner and tendency of that politics.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Two qualities of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make them especially favourable to conveying ideology. First,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because they require teamwork, they typically mobilize economic forces and are tied to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monopoly suppliers like Kodak. Second, cinema has the reputation of being a realist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medium, tied by technology to what later critics would refer to as indexicality: a privileged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relation to the world based on the involuntary physics of light and light-sensitive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lm-stock.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However, they argue that ‘concrete reality’ is an eminently ideological idea. The cinema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typically reproduces not things as they are but as they appear, and therefore according to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relationships established between people and their world under actually existing social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and historical conditions. Disrupting this replication of the world as self-evident is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political task of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Underpinning this argument is a dialectical relation between the world and its depictions.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Cinema, they say, is one of the ‘languages through which the world communicates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itself to itself’ (30). This is the nature of re-presentation: doubling up, as if to con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rm that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world actually is as it is. But according to the authors, what is reproduced is not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world but an ideological refraction of it. Ideology in this sense is an imaginary relation to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real conditions of existence. So the cinema is not the world communicating itself to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itself, as Bazin might have had it, echoing the poet Mallarmé, but rather ideology ‘talking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to itself’. Thus, far from reinforcing the realty of the world, cinema reproduces its ideological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constitution. Yet as we have heard, Comolli and Narboni do not believe that all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are the same. How di</w:t>
      </w:r>
      <w:r w:rsidRPr="00CA5710">
        <w:rPr>
          <w:rFonts w:ascii="Times New Roman" w:hAnsi="Times New Roman"/>
          <w:bCs/>
          <w:sz w:val="20"/>
        </w:rPr>
        <w:t>ff</w:t>
      </w:r>
      <w:r w:rsidRPr="00CA5710">
        <w:rPr>
          <w:rFonts w:ascii="Times New Roman" w:hAnsi="Times New Roman"/>
          <w:sz w:val="20"/>
        </w:rPr>
        <w:t xml:space="preserve">erently can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lmmakers respond to this problem, this political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challenge?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CA5710">
        <w:rPr>
          <w:rFonts w:ascii="Times New Roman" w:hAnsi="Times New Roman"/>
          <w:sz w:val="22"/>
        </w:rPr>
        <w:t xml:space="preserve">Seven categories of </w:t>
      </w:r>
      <w:r w:rsidRPr="00CA5710">
        <w:rPr>
          <w:rFonts w:ascii="Times New Roman" w:hAnsi="Times New Roman"/>
          <w:bCs/>
          <w:sz w:val="22"/>
        </w:rPr>
        <w:t>film</w:t>
      </w:r>
      <w:r w:rsidRPr="00CA5710">
        <w:rPr>
          <w:rFonts w:ascii="Times New Roman" w:hAnsi="Times New Roman"/>
          <w:sz w:val="22"/>
        </w:rPr>
        <w:t>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They suggest that there are seven categories of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lms: (a) ideological mainstream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lms;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(b)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lms that resist in content as well as form; (c) artistic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that resist formally without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being overtly political; (d)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lms with political content but realist form; (e)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that should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belong in the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rst category but are su</w:t>
      </w:r>
      <w:r w:rsidRPr="00CA5710">
        <w:rPr>
          <w:rFonts w:ascii="Times New Roman" w:hAnsi="Times New Roman"/>
          <w:bCs/>
          <w:sz w:val="20"/>
        </w:rPr>
        <w:t>ffi</w:t>
      </w:r>
      <w:r w:rsidRPr="00CA5710">
        <w:rPr>
          <w:rFonts w:ascii="Times New Roman" w:hAnsi="Times New Roman"/>
          <w:sz w:val="20"/>
        </w:rPr>
        <w:t>ciently self-contradictory to disrupt pure ideological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functioning; and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nally (f) and (g), two modes of cinéma direct documentary, the former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accepting the dominant realism, the latter resisting and disrupting it. Some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address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ideological issues – mainly political ones – without also innovating formally; others are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formally inventive without clear political commitment.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The majority form of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 is the ideological vehicle pure and simple. Such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repackage social needs as discourse, such that ‘audience demand and economic response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have also been reduced to the same thing’ (31). The very idea of a public, and thence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public taste, was created ideologically: giving the public what it wants is thus a closed loop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of ideology once again talking to itself. Even more than pro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t, the reassuring repetition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common sense from ordinary life into the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 seems to motivate the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industry’s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production of these ideological movies.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In the second, and much the most praiseworthy, group are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which break open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dominant in style and content. Among the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they mention here are Unreconciled (Nicht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versöhnt oder Es hilft nur Gewalt wo Gewalt herrscht) (1965), directed by Jean-Marie Straub from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 novel by Heinrich Böll, and Robert Kramer’s political thriller The Edge (1968), indicating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that there is no intrinsic bias away from Hollywood and towards Europe; just as ideological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 xml:space="preserve">lms can be mainstream or art-house, so political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can appear in the guise of genre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movie-making. It is clear by now that the critical political task of cinema is to break down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ideology of depiction, the realism once championed by the journal in the immediate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postwar years.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If critics have a role in revealing the ideological in majority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lmmaking, and celebrating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its breakdown in category (b)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lms, they have a special role in the interpretation of artful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and innovative productions which, however, have no obvious political bone to pick.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selection of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here indicates again the breadth of their sympathies: Ingmar Bergman’s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quintessential angst-ridden vanguard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ction Persona (1966); Méditerranée, an almost abstract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forty-minute 1963 documentary by Jean-Daniel Pollet and Volker Schlondor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, with a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script by Tel Quel founder Phillippe Sollers; and Jerry Lewis directing himself in the 1960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comedy The Bellboy. This last is di</w:t>
      </w:r>
      <w:r w:rsidRPr="00CA5710">
        <w:rPr>
          <w:rFonts w:ascii="Times New Roman" w:hAnsi="Times New Roman"/>
          <w:bCs/>
          <w:sz w:val="20"/>
        </w:rPr>
        <w:t>ff</w:t>
      </w:r>
      <w:r w:rsidRPr="00CA5710">
        <w:rPr>
          <w:rFonts w:ascii="Times New Roman" w:hAnsi="Times New Roman"/>
          <w:sz w:val="20"/>
        </w:rPr>
        <w:t>cult for anglophone audiences to quite get to grips with: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French cinephiles adored Lewis, seeing his work as the legitimate heir to Keaton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Chaplin. This indicates the importance of critical interpretation to rescuing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 from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their apparently merely aesthetic qualities.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Categories (c) and (d) mirror one another: the former attempt to be artistic without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politics, and the latter political without formal innovation. The authors are clear where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they stand: it is far more important to make formal attacks on the ideological work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depiction than to make populist political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lms. This stance would inform the debate in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UK over Ken Loach’s early television series Days of Hope. Comolli and Narboni’s examples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are Costa-Gavras’ 1969 political thriller Z and a rather quirky political melodrama from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1969, Le temps de vivre by Bernard Paul. It is unclear quite why the latter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gures in this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classi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cation. A similar division exists in the examples from cinéma direct: Chiefs, an eighteenminute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1968 documentary by Richard Leacock about a Hawai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ian convention of thousands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of police chiefs, is singled out for not challenging the normal functions of depiction,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oddly compared to Les Grandes familles, a 1958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ctional portrait of a wealthy family starring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Jean Gabin, while Le règne du jour, Pierre Perrault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s 1967 documentary about a French-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Canadian family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s search for ancestral roots in France, and Jacques Willemont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s 1968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documentary La reprise du travail aux usines Wonder (whose title is slightly misquoted), a brief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documentary on the defeat of a strike in May 1968, are singled out for breaking up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traditional methods.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But of all their taxonomy, it is category (e)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>s which have received the most attention.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Here are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>s which set out with little aesthetic or political ambition but which nevertheless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express in their internal contradictions the problematic nature of ideological representation.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Here they echo literary critic Georg Lukács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>defence of Balzac, the supporter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a defeated royal party whose bitter insights into the corruption of mid-nineteenth century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Paris were of greater value precisely because more misplaced than the explicitly socialist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novels of his contemporary Zola.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Frankly reactionary</w:t>
      </w:r>
      <w:r w:rsidRPr="00CA5710">
        <w:rPr>
          <w:rFonts w:ascii="Times New Roman" w:hAnsi="Times New Roman"/>
          <w:bCs/>
          <w:sz w:val="20"/>
        </w:rPr>
        <w:t xml:space="preserve">’ </w:t>
      </w:r>
      <w:r w:rsidRPr="00CA5710">
        <w:rPr>
          <w:rFonts w:ascii="Times New Roman" w:hAnsi="Times New Roman"/>
          <w:sz w:val="20"/>
        </w:rPr>
        <w:t>purposes (32) can be suppressed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when, as they express it, the ideology becomes subordinate to the text, that is when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work of making the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takes over from the labour of reproducing the ideology </w:t>
      </w:r>
      <w:r w:rsidRPr="00CA5710">
        <w:rPr>
          <w:rFonts w:ascii="Times New Roman" w:hAnsi="Times New Roman"/>
          <w:bCs/>
          <w:sz w:val="20"/>
        </w:rPr>
        <w:t xml:space="preserve">– </w:t>
      </w:r>
      <w:r w:rsidRPr="00CA5710">
        <w:rPr>
          <w:rFonts w:ascii="Times New Roman" w:hAnsi="Times New Roman"/>
          <w:sz w:val="20"/>
        </w:rPr>
        <w:t>when,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for example, a narrative or a way of shooting in a location take on a logic of their own.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Such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>s begin to dismantle the system from within. Among their examples is Ford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Young Mr. Lincoln (1939), which would provide Cahiers with the material for a model analysis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of a category (e)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(Cahiers du cinéma 1972) (see </w:t>
      </w:r>
      <w:r w:rsidRPr="00CA5710">
        <w:rPr>
          <w:rFonts w:ascii="Times New Roman" w:hAnsi="Times New Roman"/>
          <w:sz w:val="14"/>
        </w:rPr>
        <w:t>SYMPTOMATIC READING</w:t>
      </w:r>
      <w:r w:rsidRPr="00CA5710">
        <w:rPr>
          <w:rFonts w:ascii="Times New Roman" w:hAnsi="Times New Roman"/>
          <w:sz w:val="20"/>
        </w:rPr>
        <w:t>).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This category would be a benchmark for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studies throughout the 1970s and 1980s,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driving passionate research into the radical potentialities of various genres, as Barbara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Klinger (1984) points out. Finding the troublesome edge between the practice of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>making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and the ideological project of cinema as a whole would employ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scholars who felt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the necessity to provide a political analysis, since that proved that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studies were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important, while at the same time preserving their enjoyment of even apparently exploitative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horror, B-movie and blaxploitation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>s. As Klinger argued, however, genres are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integral to the industry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s overall evolution, and, as Rick Altman (1992) demonstrated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six years later, the ostensibly liberating genre of melodrama was integral to classical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Hollywood.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Intriguingly, though they were at pains to place cinema as an economic activity, there is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little here to propose a political economy of the cinema industry. Nor is there any proposal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for studying audiences, commercial or </w:t>
      </w:r>
      <w:r w:rsidRPr="00CA5710">
        <w:rPr>
          <w:rFonts w:ascii="Times New Roman" w:hAnsi="Times New Roman"/>
          <w:bCs/>
          <w:sz w:val="20"/>
        </w:rPr>
        <w:t>‘</w:t>
      </w:r>
      <w:r w:rsidRPr="00CA5710">
        <w:rPr>
          <w:rFonts w:ascii="Times New Roman" w:hAnsi="Times New Roman"/>
          <w:sz w:val="20"/>
        </w:rPr>
        <w:t>parallel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. More surprising, given their distrust of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old realism once espoused by the journal, is their cheerful acceptance of the auteurism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nouvelle vague who had preceded them at the journal. This auteurism would endear them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further to the rather literary and textual tradition that began to emerge in the 1970s and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1980s in English-speaking 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lm studies, where the lionizing of directors like Hitchcock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would become a small industry within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studies.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On more positive notes, the proposal was made in this editorial for an empirical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engagement with the material of the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s themselves and with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technique. While criticizing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the apolitical formalism of a barren antiquarian style of analysis, this principle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demanded that theory be melded with critical analysis. Each category of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required a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different mode of analysis, re</w:t>
      </w:r>
      <w:r w:rsidRPr="00CA5710">
        <w:rPr>
          <w:rFonts w:ascii="Times New Roman" w:hAnsi="Times New Roman"/>
          <w:bCs/>
          <w:sz w:val="20"/>
        </w:rPr>
        <w:t>fl</w:t>
      </w:r>
      <w:r w:rsidRPr="00CA5710">
        <w:rPr>
          <w:rFonts w:ascii="Times New Roman" w:hAnsi="Times New Roman"/>
          <w:sz w:val="20"/>
        </w:rPr>
        <w:t>ecting Althusser</w:t>
      </w:r>
      <w:r w:rsidRPr="00CA5710">
        <w:rPr>
          <w:rFonts w:ascii="Times New Roman" w:hAnsi="Times New Roman"/>
          <w:bCs/>
          <w:sz w:val="20"/>
        </w:rPr>
        <w:t>’</w:t>
      </w:r>
      <w:r w:rsidRPr="00CA5710">
        <w:rPr>
          <w:rFonts w:ascii="Times New Roman" w:hAnsi="Times New Roman"/>
          <w:sz w:val="20"/>
        </w:rPr>
        <w:t>s three stages of research: de</w:t>
      </w:r>
      <w:r w:rsidRPr="00CA5710">
        <w:rPr>
          <w:rFonts w:ascii="Times New Roman" w:hAnsi="Times New Roman"/>
          <w:bCs/>
          <w:sz w:val="20"/>
        </w:rPr>
        <w:t>fi</w:t>
      </w:r>
      <w:r w:rsidRPr="00CA5710">
        <w:rPr>
          <w:rFonts w:ascii="Times New Roman" w:hAnsi="Times New Roman"/>
          <w:sz w:val="20"/>
        </w:rPr>
        <w:t>ning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object, the method, and the kind of knowledge you wish to produce. If, in the afterglow of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near revolution in 1969, that kind of knowledge was politically radical and intellectually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 xml:space="preserve">utopian, it is important to the history of </w:t>
      </w:r>
      <w:r w:rsidRPr="00CA5710">
        <w:rPr>
          <w:rFonts w:ascii="Times New Roman" w:hAnsi="Times New Roman"/>
          <w:bCs/>
          <w:sz w:val="20"/>
        </w:rPr>
        <w:t>film</w:t>
      </w:r>
      <w:r w:rsidRPr="00CA5710">
        <w:rPr>
          <w:rFonts w:ascii="Times New Roman" w:hAnsi="Times New Roman"/>
          <w:sz w:val="20"/>
        </w:rPr>
        <w:t xml:space="preserve"> studies that at one time it was strongly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directed towards a radical platform of social and cultural change.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0"/>
        </w:rPr>
      </w:pPr>
      <w:r w:rsidRPr="00CA5710">
        <w:rPr>
          <w:rFonts w:ascii="Times New Roman" w:hAnsi="Times New Roman"/>
          <w:sz w:val="20"/>
        </w:rPr>
        <w:t>SEAN CUBITT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22"/>
        </w:rPr>
      </w:pPr>
      <w:r w:rsidRPr="00CA5710">
        <w:rPr>
          <w:rFonts w:ascii="Times New Roman" w:hAnsi="Times New Roman"/>
          <w:sz w:val="22"/>
        </w:rPr>
        <w:t>Works cited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Althusser, Louis. 1979 [1965]. For Marx, translated by Ben Brewster. London: Verso.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Althusser, Louis, Etienne Balibar, Roger Establet, and Jacques Rancière. 1979 [1965]. Reading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Capital, translated by Ben Brewster. London: Verso.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 xml:space="preserve">Altman, Rick. 1992. </w:t>
      </w:r>
      <w:r w:rsidRPr="00CA5710">
        <w:rPr>
          <w:rFonts w:ascii="Times New Roman" w:hAnsi="Times New Roman"/>
          <w:bCs/>
          <w:sz w:val="18"/>
        </w:rPr>
        <w:t>‘</w:t>
      </w:r>
      <w:r w:rsidRPr="00CA5710">
        <w:rPr>
          <w:rFonts w:ascii="Times New Roman" w:hAnsi="Times New Roman"/>
          <w:sz w:val="18"/>
        </w:rPr>
        <w:t>Dickens, Gri</w:t>
      </w:r>
      <w:r w:rsidRPr="00CA5710">
        <w:rPr>
          <w:rFonts w:ascii="Times New Roman" w:hAnsi="Times New Roman"/>
          <w:bCs/>
          <w:sz w:val="18"/>
        </w:rPr>
        <w:t>fi</w:t>
      </w:r>
      <w:r w:rsidRPr="00CA5710">
        <w:rPr>
          <w:rFonts w:ascii="Times New Roman" w:hAnsi="Times New Roman"/>
          <w:sz w:val="18"/>
        </w:rPr>
        <w:t>th and Film Theory Today</w:t>
      </w:r>
      <w:r w:rsidRPr="00CA5710">
        <w:rPr>
          <w:rFonts w:ascii="Times New Roman" w:hAnsi="Times New Roman"/>
          <w:bCs/>
          <w:sz w:val="18"/>
        </w:rPr>
        <w:t>’</w:t>
      </w:r>
      <w:r w:rsidRPr="00CA5710">
        <w:rPr>
          <w:rFonts w:ascii="Times New Roman" w:hAnsi="Times New Roman"/>
          <w:sz w:val="18"/>
        </w:rPr>
        <w:t>. In Classical Hollywood Narrative: The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Paradigm Wars, edited by Jane Gaines, 9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47. Durham, NC: Duke University Press.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 xml:space="preserve">Cahiers du Cinéma. 1972. </w:t>
      </w:r>
      <w:r w:rsidRPr="00CA5710">
        <w:rPr>
          <w:rFonts w:ascii="Times New Roman" w:hAnsi="Times New Roman"/>
          <w:bCs/>
          <w:sz w:val="18"/>
        </w:rPr>
        <w:t>‘</w:t>
      </w:r>
      <w:r w:rsidRPr="00CA5710">
        <w:rPr>
          <w:rFonts w:ascii="Times New Roman" w:hAnsi="Times New Roman"/>
          <w:sz w:val="18"/>
        </w:rPr>
        <w:t>John Ford</w:t>
      </w:r>
      <w:r w:rsidRPr="00CA5710">
        <w:rPr>
          <w:rFonts w:ascii="Times New Roman" w:hAnsi="Times New Roman"/>
          <w:bCs/>
          <w:sz w:val="18"/>
        </w:rPr>
        <w:t>’</w:t>
      </w:r>
      <w:r w:rsidRPr="00CA5710">
        <w:rPr>
          <w:rFonts w:ascii="Times New Roman" w:hAnsi="Times New Roman"/>
          <w:sz w:val="18"/>
        </w:rPr>
        <w:t>s Young Mr. Lincoln: A Collective Text by the Editors of Cahiers du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Cinéma</w:t>
      </w:r>
      <w:r w:rsidRPr="00CA5710">
        <w:rPr>
          <w:rFonts w:ascii="Times New Roman" w:hAnsi="Times New Roman"/>
          <w:bCs/>
          <w:sz w:val="18"/>
        </w:rPr>
        <w:t>’</w:t>
      </w:r>
      <w:r w:rsidRPr="00CA5710">
        <w:rPr>
          <w:rFonts w:ascii="Times New Roman" w:hAnsi="Times New Roman"/>
          <w:sz w:val="18"/>
        </w:rPr>
        <w:t>, translated by Helene Lackner and Diana Matias. Screen 13 (3): 5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44.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 xml:space="preserve">Comolli, Jean-Louis, and Jean Narboni. 1971. </w:t>
      </w:r>
      <w:r w:rsidRPr="00CA5710">
        <w:rPr>
          <w:rFonts w:ascii="Times New Roman" w:hAnsi="Times New Roman"/>
          <w:bCs/>
          <w:sz w:val="18"/>
        </w:rPr>
        <w:t>‘</w:t>
      </w:r>
      <w:r w:rsidRPr="00CA5710">
        <w:rPr>
          <w:rFonts w:ascii="Times New Roman" w:hAnsi="Times New Roman"/>
          <w:sz w:val="18"/>
        </w:rPr>
        <w:t>Cinema/ Ideology/ Criticism</w:t>
      </w:r>
      <w:r w:rsidRPr="00CA5710">
        <w:rPr>
          <w:rFonts w:ascii="Times New Roman" w:hAnsi="Times New Roman"/>
          <w:bCs/>
          <w:sz w:val="18"/>
        </w:rPr>
        <w:t>’</w:t>
      </w:r>
      <w:r w:rsidRPr="00CA5710">
        <w:rPr>
          <w:rFonts w:ascii="Times New Roman" w:hAnsi="Times New Roman"/>
          <w:sz w:val="18"/>
        </w:rPr>
        <w:t>, translated by Susan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Bennett. Screen 12 (l): 27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36.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 xml:space="preserve">Harvey, Sylvia. 1978. May </w:t>
      </w:r>
      <w:r w:rsidRPr="00CA5710">
        <w:rPr>
          <w:rFonts w:ascii="Times New Roman" w:hAnsi="Times New Roman"/>
          <w:bCs/>
          <w:sz w:val="18"/>
        </w:rPr>
        <w:t>‘</w:t>
      </w:r>
      <w:r w:rsidRPr="00CA5710">
        <w:rPr>
          <w:rFonts w:ascii="Times New Roman" w:hAnsi="Times New Roman"/>
          <w:sz w:val="18"/>
        </w:rPr>
        <w:t>68 and Film Culture. London: BFI.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 xml:space="preserve">Klinger, Barbara. 1984. </w:t>
      </w:r>
      <w:r w:rsidRPr="00CA5710">
        <w:rPr>
          <w:rFonts w:ascii="Times New Roman" w:hAnsi="Times New Roman"/>
          <w:bCs/>
          <w:sz w:val="18"/>
        </w:rPr>
        <w:t>‘fi</w:t>
      </w:r>
      <w:r w:rsidRPr="00CA5710">
        <w:rPr>
          <w:rFonts w:ascii="Times New Roman" w:hAnsi="Times New Roman"/>
          <w:sz w:val="18"/>
        </w:rPr>
        <w:t>Cinema/Ideology/Criticism</w:t>
      </w:r>
      <w:r w:rsidRPr="00CA5710">
        <w:rPr>
          <w:rFonts w:ascii="Times New Roman" w:hAnsi="Times New Roman"/>
          <w:bCs/>
          <w:sz w:val="18"/>
        </w:rPr>
        <w:t xml:space="preserve">fi </w:t>
      </w:r>
      <w:r w:rsidRPr="00CA5710">
        <w:rPr>
          <w:rFonts w:ascii="Times New Roman" w:hAnsi="Times New Roman"/>
          <w:sz w:val="18"/>
        </w:rPr>
        <w:t>Revisited: The Progressive Text</w:t>
      </w:r>
      <w:r w:rsidRPr="00CA5710">
        <w:rPr>
          <w:rFonts w:ascii="Times New Roman" w:hAnsi="Times New Roman"/>
          <w:bCs/>
          <w:sz w:val="18"/>
        </w:rPr>
        <w:t>’</w:t>
      </w:r>
      <w:r w:rsidRPr="00CA5710">
        <w:rPr>
          <w:rFonts w:ascii="Times New Roman" w:hAnsi="Times New Roman"/>
          <w:sz w:val="18"/>
        </w:rPr>
        <w:t>. Screen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25 (1) (Jan.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Feb.): 30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44.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 xml:space="preserve">Marcuse, Herbert. (1965). </w:t>
      </w:r>
      <w:r w:rsidRPr="00CA5710">
        <w:rPr>
          <w:rFonts w:ascii="Times New Roman" w:hAnsi="Times New Roman"/>
          <w:bCs/>
          <w:sz w:val="18"/>
        </w:rPr>
        <w:t>‘</w:t>
      </w:r>
      <w:r w:rsidRPr="00CA5710">
        <w:rPr>
          <w:rFonts w:ascii="Times New Roman" w:hAnsi="Times New Roman"/>
          <w:sz w:val="18"/>
        </w:rPr>
        <w:t>Repressive Tolerance</w:t>
      </w:r>
      <w:r w:rsidRPr="00CA5710">
        <w:rPr>
          <w:rFonts w:ascii="Times New Roman" w:hAnsi="Times New Roman"/>
          <w:bCs/>
          <w:sz w:val="18"/>
        </w:rPr>
        <w:t>’</w:t>
      </w:r>
      <w:r w:rsidRPr="00CA5710">
        <w:rPr>
          <w:rFonts w:ascii="Times New Roman" w:hAnsi="Times New Roman"/>
          <w:sz w:val="18"/>
        </w:rPr>
        <w:t>. In A Critique of Pure Tolerance, edited by Robert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Paul Wol</w:t>
      </w:r>
      <w:r w:rsidRPr="00CA5710">
        <w:rPr>
          <w:rFonts w:ascii="Times New Roman" w:hAnsi="Times New Roman"/>
          <w:bCs/>
          <w:sz w:val="18"/>
        </w:rPr>
        <w:t>ff</w:t>
      </w:r>
      <w:r w:rsidRPr="00CA5710">
        <w:rPr>
          <w:rFonts w:ascii="Times New Roman" w:hAnsi="Times New Roman"/>
          <w:sz w:val="18"/>
        </w:rPr>
        <w:t>, Barrington Moore, Jr., and Herbert Marcuse, 95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137. Boston, MA: Beacon Press.</w:t>
      </w:r>
    </w:p>
    <w:p w:rsidR="003D1BFD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</w:rPr>
      </w:pP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22"/>
        </w:rPr>
      </w:pPr>
      <w:bookmarkStart w:id="0" w:name="_GoBack"/>
      <w:bookmarkEnd w:id="0"/>
      <w:r w:rsidRPr="00CA5710">
        <w:rPr>
          <w:rFonts w:ascii="Times New Roman" w:hAnsi="Times New Roman"/>
          <w:sz w:val="22"/>
        </w:rPr>
        <w:t>Further reading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Comolli, Jean-Pierre, Gérard Leblanc, and Jean Narboni. 2001. Les Années pop: cinéma et politique,</w:t>
      </w:r>
    </w:p>
    <w:p w:rsidR="003D1BFD" w:rsidRPr="00CA5710" w:rsidRDefault="003D1BFD" w:rsidP="00CA5710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 w:val="18"/>
        </w:rPr>
      </w:pPr>
      <w:r w:rsidRPr="00CA5710">
        <w:rPr>
          <w:rFonts w:ascii="Times New Roman" w:hAnsi="Times New Roman"/>
          <w:sz w:val="18"/>
        </w:rPr>
        <w:t>1956</w:t>
      </w:r>
      <w:r w:rsidRPr="00CA5710">
        <w:rPr>
          <w:rFonts w:ascii="Times New Roman" w:hAnsi="Times New Roman"/>
          <w:bCs/>
          <w:sz w:val="18"/>
        </w:rPr>
        <w:t>–</w:t>
      </w:r>
      <w:r w:rsidRPr="00CA5710">
        <w:rPr>
          <w:rFonts w:ascii="Times New Roman" w:hAnsi="Times New Roman"/>
          <w:sz w:val="18"/>
        </w:rPr>
        <w:t>1970. Paris: BPI-Centre Georges Pompidou.</w:t>
      </w:r>
    </w:p>
    <w:p w:rsidR="003D1BFD" w:rsidRPr="00CA5710" w:rsidRDefault="003D1BFD" w:rsidP="00CA5710"/>
    <w:sectPr w:rsidR="003D1BFD" w:rsidRPr="00CA5710" w:rsidSect="00D40C9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splitPgBreakAndParaMark/>
  </w:compat>
  <w:rsids>
    <w:rsidRoot w:val="00CA5710"/>
    <w:rsid w:val="003D1BFD"/>
    <w:rsid w:val="0072693D"/>
    <w:rsid w:val="00C550AC"/>
    <w:rsid w:val="00CA5710"/>
    <w:rsid w:val="00CB2A49"/>
    <w:rsid w:val="00D40C94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93D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2344</Words>
  <Characters>13365</Characters>
  <Application>Microsoft Macintosh Word</Application>
  <DocSecurity>0</DocSecurity>
  <Lines>0</Lines>
  <Paragraphs>0</Paragraphs>
  <ScaleCrop>false</ScaleCrop>
  <Company>University of Southampton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IDEOLOGY, CINEMA AND</dc:title>
  <dc:subject/>
  <dc:creator>Sean Cubitt</dc:creator>
  <cp:keywords/>
  <cp:lastModifiedBy>Computer Services</cp:lastModifiedBy>
  <cp:revision>2</cp:revision>
  <dcterms:created xsi:type="dcterms:W3CDTF">2014-04-04T10:07:00Z</dcterms:created>
  <dcterms:modified xsi:type="dcterms:W3CDTF">2014-04-04T10:07:00Z</dcterms:modified>
</cp:coreProperties>
</file>